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6B9" w:rsidRPr="007604F2" w:rsidRDefault="007736B9" w:rsidP="007736B9">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00AF5EC9" w:rsidRPr="00C844BE">
        <w:rPr>
          <w:rFonts w:ascii="Arial" w:hAnsi="Arial" w:cs="Arial"/>
          <w:b/>
          <w:bCs/>
          <w:noProof/>
          <w:sz w:val="24"/>
          <w:szCs w:val="24"/>
        </w:rPr>
        <w:t>170</w:t>
      </w:r>
      <w:r w:rsidR="00AF5EC9">
        <w:rPr>
          <w:rFonts w:ascii="Arial" w:hAnsi="Arial" w:cs="Arial"/>
          <w:b/>
          <w:bCs/>
          <w:noProof/>
          <w:sz w:val="24"/>
          <w:szCs w:val="24"/>
        </w:rPr>
        <w:t>8966</w:t>
      </w:r>
    </w:p>
    <w:p w:rsidR="007736B9" w:rsidRPr="007604F2" w:rsidRDefault="007736B9" w:rsidP="007736B9">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p w:rsidR="007604F2" w:rsidRDefault="007604F2" w:rsidP="00005DBD">
      <w:pPr>
        <w:pStyle w:val="TdocHeader2"/>
        <w:jc w:val="left"/>
        <w:rPr>
          <w:rFonts w:eastAsia="SimSun" w:cs="Arial"/>
          <w:bCs/>
          <w:noProof/>
          <w:sz w:val="24"/>
          <w:szCs w:val="24"/>
        </w:rPr>
      </w:pPr>
    </w:p>
    <w:p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2D7FD1">
        <w:rPr>
          <w:sz w:val="22"/>
          <w:szCs w:val="22"/>
          <w:lang w:val="en-US"/>
        </w:rPr>
        <w:t>DMRS</w:t>
      </w:r>
      <w:r w:rsidR="005C4E7B">
        <w:rPr>
          <w:sz w:val="22"/>
          <w:szCs w:val="22"/>
          <w:lang w:val="en-US"/>
        </w:rPr>
        <w:t xml:space="preserve"> </w:t>
      </w:r>
      <w:r w:rsidR="002D7FD1">
        <w:rPr>
          <w:sz w:val="22"/>
          <w:szCs w:val="22"/>
          <w:lang w:val="en-US"/>
        </w:rPr>
        <w:t xml:space="preserve">design </w:t>
      </w:r>
      <w:r w:rsidR="005C4E7B">
        <w:rPr>
          <w:sz w:val="22"/>
          <w:szCs w:val="22"/>
          <w:lang w:val="en-US"/>
        </w:rPr>
        <w:t xml:space="preserve">for </w:t>
      </w:r>
      <w:r w:rsidR="00E3080C">
        <w:rPr>
          <w:sz w:val="22"/>
          <w:szCs w:val="22"/>
          <w:lang w:val="en-US"/>
        </w:rPr>
        <w:t xml:space="preserve">Rel-15 </w:t>
      </w:r>
      <w:r w:rsidR="005C4E7B">
        <w:rPr>
          <w:sz w:val="22"/>
          <w:szCs w:val="22"/>
          <w:lang w:val="en-US"/>
        </w:rPr>
        <w:t xml:space="preserve">V2X </w:t>
      </w:r>
      <w:r w:rsidR="00E3080C">
        <w:rPr>
          <w:sz w:val="22"/>
          <w:szCs w:val="22"/>
          <w:lang w:val="en-US"/>
        </w:rPr>
        <w:t>transmissions</w:t>
      </w:r>
      <w:r w:rsidR="002D7FD1">
        <w:rPr>
          <w:sz w:val="22"/>
          <w:szCs w:val="22"/>
          <w:lang w:val="en-US"/>
        </w:rPr>
        <w:t xml:space="preserve"> </w:t>
      </w:r>
      <w:r w:rsidR="007736B9">
        <w:rPr>
          <w:sz w:val="22"/>
          <w:szCs w:val="22"/>
          <w:lang w:val="en-US"/>
        </w:rPr>
        <w:t>with transmit diversity</w:t>
      </w:r>
    </w:p>
    <w:p w:rsidR="007736B9" w:rsidRPr="00C844BE" w:rsidRDefault="007736B9" w:rsidP="007736B9">
      <w:pPr>
        <w:pStyle w:val="TdocHeader2"/>
        <w:jc w:val="left"/>
        <w:rPr>
          <w:sz w:val="22"/>
          <w:szCs w:val="22"/>
          <w:lang w:val="en-US"/>
        </w:rPr>
      </w:pPr>
      <w:bookmarkStart w:id="3" w:name="_Ref477771975"/>
      <w:bookmarkEnd w:id="0"/>
      <w:bookmarkEnd w:id="1"/>
      <w:r w:rsidRPr="00C844BE">
        <w:rPr>
          <w:sz w:val="22"/>
          <w:szCs w:val="22"/>
          <w:lang w:val="en-US"/>
        </w:rPr>
        <w:t>Agenda Item:</w:t>
      </w:r>
      <w:r w:rsidRPr="00C844BE">
        <w:rPr>
          <w:sz w:val="22"/>
          <w:szCs w:val="22"/>
          <w:lang w:val="en-US"/>
        </w:rPr>
        <w:tab/>
      </w:r>
      <w:r>
        <w:rPr>
          <w:sz w:val="22"/>
          <w:szCs w:val="22"/>
          <w:lang w:val="en-US"/>
        </w:rPr>
        <w:t>6</w:t>
      </w:r>
      <w:r w:rsidRPr="00C844BE">
        <w:rPr>
          <w:sz w:val="22"/>
          <w:szCs w:val="22"/>
          <w:lang w:val="en-US"/>
        </w:rPr>
        <w:t>.2.3.</w:t>
      </w:r>
      <w:r>
        <w:rPr>
          <w:sz w:val="22"/>
          <w:szCs w:val="22"/>
          <w:lang w:val="en-US"/>
        </w:rPr>
        <w:t>2</w:t>
      </w:r>
      <w:r w:rsidR="00927C9C">
        <w:rPr>
          <w:sz w:val="22"/>
          <w:szCs w:val="22"/>
          <w:lang w:val="en-US"/>
        </w:rPr>
        <w:t>.3</w:t>
      </w:r>
    </w:p>
    <w:p w:rsidR="007736B9" w:rsidRPr="001E25A7" w:rsidRDefault="007736B9" w:rsidP="007736B9">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rsidR="00D77223" w:rsidRDefault="00D77223" w:rsidP="008A63F4">
      <w:pPr>
        <w:pStyle w:val="Heading1"/>
      </w:pPr>
      <w:r w:rsidRPr="007F1723">
        <w:t>Introduction</w:t>
      </w:r>
      <w:bookmarkEnd w:id="3"/>
    </w:p>
    <w:p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rsidR="004F6116" w:rsidRDefault="004F6116" w:rsidP="003D7954">
      <w:pPr>
        <w:pStyle w:val="ListParagraph"/>
        <w:numPr>
          <w:ilvl w:val="0"/>
          <w:numId w:val="32"/>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rsid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rsidR="002A2A4E" w:rsidRDefault="002A2A4E" w:rsidP="002D7FD1">
      <w:pPr>
        <w:jc w:val="both"/>
        <w:rPr>
          <w:rFonts w:eastAsia="MS Mincho"/>
          <w:lang w:val="en-US" w:eastAsia="ja-JP"/>
        </w:rPr>
      </w:pPr>
      <w:r>
        <w:rPr>
          <w:lang w:val="en-US"/>
        </w:rPr>
        <w:t xml:space="preserve">Then, in </w:t>
      </w:r>
      <w:r>
        <w:rPr>
          <w:rFonts w:eastAsia="MS Mincho"/>
          <w:lang w:val="en-US" w:eastAsia="ja-JP"/>
        </w:rPr>
        <w:t xml:space="preserve">RAN1#88bis, transmit diversity was discussed and candidate </w:t>
      </w:r>
      <w:proofErr w:type="spellStart"/>
      <w:r>
        <w:rPr>
          <w:rFonts w:eastAsia="MS Mincho"/>
          <w:lang w:val="en-US" w:eastAsia="ja-JP"/>
        </w:rPr>
        <w:t>TxD</w:t>
      </w:r>
      <w:proofErr w:type="spellEnd"/>
      <w:r>
        <w:rPr>
          <w:rFonts w:eastAsia="MS Mincho"/>
          <w:lang w:val="en-US" w:eastAsia="ja-JP"/>
        </w:rPr>
        <w:t xml:space="preserve"> schemes for PSSCH and PSCCH transmissions were agreed as follows</w:t>
      </w:r>
      <w:r w:rsidR="000407EF">
        <w:rPr>
          <w:rFonts w:eastAsia="MS Mincho"/>
          <w:lang w:val="en-US" w:eastAsia="ja-JP"/>
        </w:rPr>
        <w:t xml:space="preserve"> </w:t>
      </w:r>
      <w:r w:rsidR="000407EF" w:rsidRPr="00B963D4">
        <w:rPr>
          <w:rFonts w:eastAsia="MS Mincho"/>
          <w:lang w:val="en-US" w:eastAsia="ja-JP"/>
        </w:rPr>
        <w:t>[2]</w:t>
      </w:r>
      <w:r>
        <w:rPr>
          <w:rFonts w:eastAsia="MS Mincho"/>
          <w:lang w:val="en-US" w:eastAsia="ja-JP"/>
        </w:rPr>
        <w:t>.</w:t>
      </w:r>
    </w:p>
    <w:p w:rsidR="002A2A4E" w:rsidRDefault="002A2A4E" w:rsidP="002A2A4E">
      <w:pPr>
        <w:rPr>
          <w:rFonts w:eastAsia="MS Mincho"/>
          <w:iCs/>
          <w:lang w:eastAsia="ja-JP"/>
        </w:rPr>
      </w:pPr>
      <w:r w:rsidRPr="00565D70">
        <w:rPr>
          <w:rFonts w:eastAsia="MS Mincho"/>
          <w:iCs/>
          <w:highlight w:val="green"/>
          <w:lang w:eastAsia="ja-JP"/>
        </w:rPr>
        <w:t>Agreement:</w:t>
      </w:r>
    </w:p>
    <w:p w:rsidR="002A2A4E" w:rsidRPr="00DE2681" w:rsidRDefault="002A2A4E" w:rsidP="002A2A4E">
      <w:pPr>
        <w:numPr>
          <w:ilvl w:val="0"/>
          <w:numId w:val="4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w:t>
      </w:r>
      <w:proofErr w:type="spellStart"/>
      <w:r w:rsidRPr="00DE2681">
        <w:rPr>
          <w:rFonts w:eastAsia="MS Mincho"/>
          <w:iCs/>
          <w:lang w:val="en-US" w:eastAsia="ja-JP"/>
        </w:rPr>
        <w:t>TxD</w:t>
      </w:r>
      <w:proofErr w:type="spellEnd"/>
      <w:r w:rsidRPr="00DE2681">
        <w:rPr>
          <w:rFonts w:eastAsia="MS Mincho"/>
          <w:iCs/>
          <w:lang w:val="en-US" w:eastAsia="ja-JP"/>
        </w:rPr>
        <w:t xml:space="preserve">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Small delay CDD</w:t>
      </w:r>
    </w:p>
    <w:p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SFBC</w:t>
      </w:r>
    </w:p>
    <w:p w:rsidR="002A2A4E" w:rsidRPr="00362DAE" w:rsidRDefault="002A2A4E" w:rsidP="002A2A4E">
      <w:pPr>
        <w:numPr>
          <w:ilvl w:val="1"/>
          <w:numId w:val="43"/>
        </w:numPr>
        <w:spacing w:after="0"/>
        <w:rPr>
          <w:rFonts w:eastAsia="MS Mincho"/>
          <w:iCs/>
          <w:lang w:val="en-US" w:eastAsia="ja-JP"/>
        </w:rPr>
      </w:pPr>
      <w:r w:rsidRPr="00DE2681">
        <w:rPr>
          <w:rFonts w:eastAsia="MS Mincho"/>
          <w:iCs/>
          <w:lang w:val="en-US" w:eastAsia="ja-JP"/>
        </w:rPr>
        <w:t>PVS in time domain</w:t>
      </w:r>
    </w:p>
    <w:p w:rsidR="002A2A4E" w:rsidRDefault="002A2A4E" w:rsidP="002A2A4E">
      <w:pPr>
        <w:rPr>
          <w:rFonts w:eastAsia="MS Mincho"/>
          <w:iCs/>
          <w:lang w:val="en-US" w:eastAsia="ja-JP"/>
        </w:rPr>
      </w:pPr>
      <w:r>
        <w:rPr>
          <w:rFonts w:eastAsia="MS Mincho"/>
          <w:iCs/>
          <w:lang w:val="en-US" w:eastAsia="ja-JP"/>
        </w:rPr>
        <w:t>Note: other schemes are not precluded</w:t>
      </w:r>
    </w:p>
    <w:p w:rsidR="002A2A4E" w:rsidRDefault="002A2A4E" w:rsidP="002A2A4E">
      <w:pPr>
        <w:rPr>
          <w:rFonts w:eastAsia="MS Mincho"/>
          <w:iCs/>
          <w:lang w:eastAsia="ja-JP"/>
        </w:rPr>
      </w:pPr>
      <w:r w:rsidRPr="00565D70">
        <w:rPr>
          <w:rFonts w:eastAsia="MS Mincho"/>
          <w:iCs/>
          <w:highlight w:val="green"/>
          <w:lang w:eastAsia="ja-JP"/>
        </w:rPr>
        <w:t>Agreement:</w:t>
      </w:r>
    </w:p>
    <w:p w:rsidR="002A2A4E" w:rsidRDefault="002A2A4E" w:rsidP="002A2A4E">
      <w:pPr>
        <w:numPr>
          <w:ilvl w:val="0"/>
          <w:numId w:val="4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w:t>
      </w:r>
      <w:proofErr w:type="spellStart"/>
      <w:r w:rsidRPr="00DE2681">
        <w:rPr>
          <w:rFonts w:eastAsia="MS Mincho"/>
          <w:iCs/>
          <w:lang w:val="en-US" w:eastAsia="ja-JP"/>
        </w:rPr>
        <w:t>TxD</w:t>
      </w:r>
      <w:proofErr w:type="spellEnd"/>
      <w:r w:rsidRPr="00DE2681">
        <w:rPr>
          <w:rFonts w:eastAsia="MS Mincho"/>
          <w:iCs/>
          <w:lang w:val="en-US" w:eastAsia="ja-JP"/>
        </w:rPr>
        <w:t xml:space="preserve"> schemes </w:t>
      </w:r>
      <w:r>
        <w:rPr>
          <w:rFonts w:eastAsia="MS Mincho"/>
          <w:iCs/>
          <w:lang w:val="en-US" w:eastAsia="ja-JP"/>
        </w:rPr>
        <w:t>for PSC</w:t>
      </w:r>
      <w:r w:rsidRPr="00DE2681">
        <w:rPr>
          <w:rFonts w:eastAsia="MS Mincho"/>
          <w:iCs/>
          <w:lang w:val="en-US" w:eastAsia="ja-JP"/>
        </w:rPr>
        <w:t>CH transmission to be evaluated</w:t>
      </w:r>
      <w:r>
        <w:rPr>
          <w:rFonts w:eastAsia="MS Mincho"/>
          <w:iCs/>
          <w:lang w:val="en-US" w:eastAsia="ja-JP"/>
        </w:rPr>
        <w:t>:</w:t>
      </w:r>
    </w:p>
    <w:p w:rsidR="002A2A4E" w:rsidRDefault="002A2A4E" w:rsidP="002A2A4E">
      <w:pPr>
        <w:numPr>
          <w:ilvl w:val="1"/>
          <w:numId w:val="43"/>
        </w:numPr>
        <w:spacing w:after="0"/>
        <w:rPr>
          <w:rFonts w:eastAsia="MS Mincho"/>
          <w:iCs/>
          <w:lang w:val="en-US" w:eastAsia="ja-JP"/>
        </w:rPr>
      </w:pPr>
      <w:r w:rsidRPr="00DE2681">
        <w:rPr>
          <w:rFonts w:eastAsia="MS Mincho"/>
          <w:iCs/>
          <w:lang w:val="en-US" w:eastAsia="ja-JP"/>
        </w:rPr>
        <w:t>Small delay CDD</w:t>
      </w:r>
    </w:p>
    <w:p w:rsidR="002A2A4E" w:rsidRPr="00DE2681" w:rsidRDefault="002A2A4E" w:rsidP="002A2A4E">
      <w:pPr>
        <w:numPr>
          <w:ilvl w:val="0"/>
          <w:numId w:val="43"/>
        </w:numPr>
        <w:spacing w:after="0"/>
        <w:rPr>
          <w:rFonts w:eastAsia="MS Mincho"/>
          <w:iCs/>
          <w:lang w:val="en-US" w:eastAsia="ja-JP"/>
        </w:rPr>
      </w:pPr>
      <w:r>
        <w:rPr>
          <w:rFonts w:eastAsia="MS Mincho"/>
          <w:iCs/>
          <w:lang w:val="en-US" w:eastAsia="ja-JP"/>
        </w:rPr>
        <w:t xml:space="preserve">Note: other schemes are not precluded </w:t>
      </w:r>
      <w:proofErr w:type="gramStart"/>
      <w:r>
        <w:rPr>
          <w:rFonts w:eastAsia="MS Mincho"/>
          <w:iCs/>
          <w:lang w:val="en-US" w:eastAsia="ja-JP"/>
        </w:rPr>
        <w:t>provided that</w:t>
      </w:r>
      <w:proofErr w:type="gramEnd"/>
      <w:r>
        <w:rPr>
          <w:rFonts w:eastAsia="MS Mincho"/>
          <w:iCs/>
          <w:lang w:val="en-US" w:eastAsia="ja-JP"/>
        </w:rPr>
        <w:t xml:space="preserve"> they fulfil objective 2 of the WID</w:t>
      </w:r>
    </w:p>
    <w:p w:rsidR="002A2A4E" w:rsidRDefault="002A2A4E" w:rsidP="002D7FD1">
      <w:pPr>
        <w:jc w:val="both"/>
        <w:rPr>
          <w:lang w:val="en-US"/>
        </w:rPr>
      </w:pPr>
    </w:p>
    <w:p w:rsidR="0084736D" w:rsidRDefault="002D7FD1" w:rsidP="002D7FD1">
      <w:pPr>
        <w:jc w:val="both"/>
        <w:rPr>
          <w:rFonts w:eastAsia="MS Mincho"/>
          <w:lang w:val="en-US" w:eastAsia="ja-JP"/>
        </w:rPr>
      </w:pPr>
      <w:r w:rsidRPr="002D7FD1">
        <w:rPr>
          <w:lang w:val="en-US"/>
        </w:rPr>
        <w:t>Moreover</w:t>
      </w:r>
      <w:r>
        <w:rPr>
          <w:lang w:val="en-US"/>
        </w:rPr>
        <w:t>,</w:t>
      </w:r>
      <w:r w:rsidR="0084736D">
        <w:rPr>
          <w:lang w:val="en-US"/>
        </w:rPr>
        <w:t xml:space="preserve"> </w:t>
      </w:r>
      <w:r w:rsidR="0084736D">
        <w:rPr>
          <w:rFonts w:eastAsia="MS Mincho"/>
          <w:lang w:val="en-US" w:eastAsia="ja-JP"/>
        </w:rPr>
        <w:t>RAN1#88bis agreed on the following regarding DMRS design when transmit diversity is applied.</w:t>
      </w:r>
    </w:p>
    <w:p w:rsidR="0084736D" w:rsidRPr="00D26F91" w:rsidRDefault="0084736D" w:rsidP="0084736D">
      <w:r w:rsidRPr="00B53D96">
        <w:rPr>
          <w:highlight w:val="green"/>
        </w:rPr>
        <w:t>Agreement</w:t>
      </w:r>
      <w:r>
        <w:t>:</w:t>
      </w:r>
    </w:p>
    <w:p w:rsidR="0084736D" w:rsidRDefault="0084736D" w:rsidP="0084736D">
      <w:pPr>
        <w:numPr>
          <w:ilvl w:val="0"/>
          <w:numId w:val="41"/>
        </w:numPr>
        <w:spacing w:after="0"/>
        <w:rPr>
          <w:lang w:val="en-US"/>
        </w:rPr>
      </w:pPr>
      <w:r w:rsidRPr="00D26F91">
        <w:rPr>
          <w:lang w:val="en-US"/>
        </w:rPr>
        <w:t xml:space="preserve">For the design and feasibility of </w:t>
      </w:r>
      <w:proofErr w:type="spellStart"/>
      <w:r w:rsidRPr="00D26F91">
        <w:rPr>
          <w:lang w:val="en-US"/>
        </w:rPr>
        <w:t>TxD</w:t>
      </w:r>
      <w:proofErr w:type="spellEnd"/>
      <w:r w:rsidRPr="00D26F91">
        <w:rPr>
          <w:lang w:val="en-US"/>
        </w:rPr>
        <w:t xml:space="preserve"> schemes in Rel-15 PC5 operation, </w:t>
      </w:r>
      <w:r>
        <w:rPr>
          <w:lang w:val="en-US"/>
        </w:rPr>
        <w:t>the CM</w:t>
      </w:r>
      <w:r w:rsidRPr="00D26F91">
        <w:rPr>
          <w:lang w:val="en-US"/>
        </w:rPr>
        <w:t xml:space="preserve"> </w:t>
      </w:r>
      <w:r>
        <w:rPr>
          <w:lang w:val="en-US"/>
        </w:rPr>
        <w:t xml:space="preserve">increase </w:t>
      </w:r>
      <w:r w:rsidRPr="00D26F91">
        <w:rPr>
          <w:lang w:val="en-US"/>
        </w:rPr>
        <w:t xml:space="preserve">per antenna </w:t>
      </w:r>
      <w:r>
        <w:rPr>
          <w:lang w:val="en-US"/>
        </w:rPr>
        <w:t xml:space="preserve">over </w:t>
      </w:r>
      <w:r w:rsidRPr="00D26F91">
        <w:rPr>
          <w:lang w:val="en-US"/>
        </w:rPr>
        <w:t xml:space="preserve">single antenna port transmission </w:t>
      </w:r>
      <w:r>
        <w:rPr>
          <w:lang w:val="en-US"/>
        </w:rPr>
        <w:t>of</w:t>
      </w:r>
      <w:r w:rsidRPr="00D26F91">
        <w:rPr>
          <w:lang w:val="en-US"/>
        </w:rPr>
        <w:t xml:space="preserve"> Rel-14</w:t>
      </w:r>
      <w:r>
        <w:rPr>
          <w:lang w:val="en-US"/>
        </w:rPr>
        <w:t xml:space="preserve"> is considered</w:t>
      </w:r>
      <w:r w:rsidRPr="00D26F91">
        <w:rPr>
          <w:lang w:val="en-US"/>
        </w:rPr>
        <w:t>.</w:t>
      </w:r>
    </w:p>
    <w:p w:rsidR="0084736D" w:rsidRDefault="0084736D" w:rsidP="00E54FDE">
      <w:pPr>
        <w:spacing w:before="240"/>
        <w:rPr>
          <w:rFonts w:eastAsia="MS Mincho"/>
          <w:iCs/>
          <w:lang w:eastAsia="ja-JP"/>
        </w:rPr>
      </w:pPr>
      <w:r w:rsidRPr="0084736D">
        <w:rPr>
          <w:rFonts w:eastAsia="MS Mincho"/>
          <w:iCs/>
          <w:highlight w:val="green"/>
          <w:lang w:eastAsia="ja-JP"/>
        </w:rPr>
        <w:t>Agreement:</w:t>
      </w:r>
    </w:p>
    <w:p w:rsidR="0084736D" w:rsidRPr="00EC25C8" w:rsidRDefault="0084736D" w:rsidP="0084736D">
      <w:pPr>
        <w:numPr>
          <w:ilvl w:val="0"/>
          <w:numId w:val="42"/>
        </w:numPr>
        <w:spacing w:after="0"/>
        <w:rPr>
          <w:rFonts w:eastAsia="MS Mincho"/>
          <w:iCs/>
          <w:lang w:val="en-US" w:eastAsia="ja-JP"/>
        </w:rPr>
      </w:pPr>
      <w:r w:rsidRPr="00EC25C8">
        <w:rPr>
          <w:rFonts w:eastAsia="MS Mincho"/>
          <w:iCs/>
          <w:lang w:val="en-US" w:eastAsia="ja-JP"/>
        </w:rPr>
        <w:t>When only one antenna port is applied, legacy DMRS pattern is reused.</w:t>
      </w:r>
    </w:p>
    <w:p w:rsidR="0084736D" w:rsidRPr="009E16F8" w:rsidRDefault="0084736D" w:rsidP="0084736D">
      <w:pPr>
        <w:numPr>
          <w:ilvl w:val="0"/>
          <w:numId w:val="42"/>
        </w:numPr>
        <w:spacing w:after="0"/>
        <w:rPr>
          <w:rFonts w:eastAsia="MS Mincho"/>
          <w:iCs/>
          <w:lang w:val="en-US" w:eastAsia="ja-JP"/>
        </w:rPr>
      </w:pPr>
      <w:r w:rsidRPr="00EC25C8">
        <w:rPr>
          <w:rFonts w:eastAsia="MS Mincho"/>
          <w:iCs/>
          <w:lang w:val="en-US" w:eastAsia="ja-JP"/>
        </w:rPr>
        <w:t>For the case that more than one antenna port</w:t>
      </w:r>
      <w:r>
        <w:rPr>
          <w:rFonts w:eastAsia="MS Mincho"/>
          <w:iCs/>
          <w:lang w:val="en-US" w:eastAsia="ja-JP"/>
        </w:rPr>
        <w:t xml:space="preserve"> </w:t>
      </w:r>
      <w:r w:rsidRPr="00EC25C8">
        <w:rPr>
          <w:rFonts w:eastAsia="MS Mincho"/>
          <w:iCs/>
          <w:lang w:val="en-US" w:eastAsia="ja-JP"/>
        </w:rPr>
        <w:t xml:space="preserve">is applied, </w:t>
      </w:r>
      <w:r>
        <w:rPr>
          <w:rFonts w:eastAsia="MS Mincho"/>
          <w:iCs/>
          <w:lang w:val="en-US" w:eastAsia="ja-JP"/>
        </w:rPr>
        <w:t>t</w:t>
      </w:r>
      <w:r w:rsidRPr="009E16F8">
        <w:rPr>
          <w:rFonts w:eastAsia="MS Mincho"/>
          <w:iCs/>
          <w:lang w:val="en-US" w:eastAsia="ja-JP"/>
        </w:rPr>
        <w:t xml:space="preserve">he </w:t>
      </w:r>
      <w:r>
        <w:rPr>
          <w:rFonts w:eastAsia="MS Mincho"/>
          <w:iCs/>
          <w:lang w:val="en-US" w:eastAsia="ja-JP"/>
        </w:rPr>
        <w:t xml:space="preserve">time </w:t>
      </w:r>
      <w:r w:rsidRPr="009E16F8">
        <w:rPr>
          <w:rFonts w:eastAsia="MS Mincho"/>
          <w:iCs/>
          <w:lang w:val="en-US" w:eastAsia="ja-JP"/>
        </w:rPr>
        <w:t>location of DMRS is the same as Rel-14.</w:t>
      </w:r>
    </w:p>
    <w:p w:rsidR="0084736D" w:rsidRPr="007736B9" w:rsidRDefault="0084736D" w:rsidP="0084736D">
      <w:pPr>
        <w:numPr>
          <w:ilvl w:val="0"/>
          <w:numId w:val="42"/>
        </w:numPr>
        <w:spacing w:after="0"/>
        <w:rPr>
          <w:rFonts w:eastAsia="MS Mincho"/>
          <w:iCs/>
          <w:lang w:val="en-US" w:eastAsia="ja-JP"/>
        </w:rPr>
      </w:pPr>
      <w:proofErr w:type="gramStart"/>
      <w:r w:rsidRPr="007736B9">
        <w:rPr>
          <w:rFonts w:eastAsia="MS Mincho"/>
          <w:iCs/>
          <w:lang w:val="en-US" w:eastAsia="ja-JP"/>
        </w:rPr>
        <w:t>Channel estimation and demodulation details should be provided by proponents</w:t>
      </w:r>
      <w:proofErr w:type="gramEnd"/>
    </w:p>
    <w:p w:rsidR="0084736D" w:rsidRPr="007736B9" w:rsidRDefault="0084736D" w:rsidP="0084736D">
      <w:pPr>
        <w:numPr>
          <w:ilvl w:val="0"/>
          <w:numId w:val="42"/>
        </w:numPr>
        <w:spacing w:after="0"/>
        <w:rPr>
          <w:rFonts w:eastAsia="MS Mincho"/>
          <w:iCs/>
          <w:lang w:val="en-US" w:eastAsia="ja-JP"/>
        </w:rPr>
      </w:pPr>
      <w:r w:rsidRPr="007736B9">
        <w:rPr>
          <w:rFonts w:eastAsia="MS Mincho"/>
          <w:iCs/>
          <w:lang w:val="en-US" w:eastAsia="ja-JP"/>
        </w:rPr>
        <w:t xml:space="preserve">There should be analysis on impact to Rel-14 UE provided following with evaluation assumption and link and/or system simulations, including interference increase of Rel-15 UEs over Rel-14 UEs </w:t>
      </w:r>
    </w:p>
    <w:p w:rsidR="0084736D" w:rsidRPr="007736B9" w:rsidRDefault="0084736D" w:rsidP="0084736D">
      <w:pPr>
        <w:numPr>
          <w:ilvl w:val="1"/>
          <w:numId w:val="42"/>
        </w:numPr>
        <w:spacing w:after="0"/>
        <w:rPr>
          <w:rFonts w:eastAsia="MS Mincho"/>
          <w:iCs/>
          <w:lang w:val="en-US" w:eastAsia="ja-JP"/>
        </w:rPr>
      </w:pPr>
      <w:r w:rsidRPr="007736B9">
        <w:rPr>
          <w:rFonts w:eastAsia="MS Mincho"/>
          <w:iCs/>
          <w:lang w:val="en-US" w:eastAsia="ja-JP"/>
        </w:rPr>
        <w:t xml:space="preserve">Details FFS </w:t>
      </w:r>
    </w:p>
    <w:p w:rsidR="0084736D" w:rsidRPr="0084736D" w:rsidRDefault="0084736D" w:rsidP="00E54FDE">
      <w:pPr>
        <w:rPr>
          <w:rFonts w:eastAsia="MS Mincho"/>
          <w:iCs/>
          <w:lang w:val="en-US" w:eastAsia="ja-JP"/>
        </w:rPr>
      </w:pPr>
      <w:r w:rsidRPr="0084736D">
        <w:rPr>
          <w:rFonts w:eastAsia="MS Mincho"/>
          <w:iCs/>
          <w:lang w:val="en-US" w:eastAsia="ja-JP"/>
        </w:rPr>
        <w:t xml:space="preserve">Note: Legacy DMRS pattern includes Rel-14 DMRS time-frequency location, sequence, cyclic </w:t>
      </w:r>
      <w:proofErr w:type="gramStart"/>
      <w:r w:rsidRPr="0084736D">
        <w:rPr>
          <w:rFonts w:eastAsia="MS Mincho"/>
          <w:iCs/>
          <w:lang w:val="en-US" w:eastAsia="ja-JP"/>
        </w:rPr>
        <w:t>shift</w:t>
      </w:r>
      <w:proofErr w:type="gramEnd"/>
      <w:r w:rsidRPr="0084736D">
        <w:rPr>
          <w:rFonts w:eastAsia="MS Mincho"/>
          <w:iCs/>
          <w:lang w:val="en-US" w:eastAsia="ja-JP"/>
        </w:rPr>
        <w:t xml:space="preserve"> and single antenna port</w:t>
      </w:r>
    </w:p>
    <w:p w:rsidR="0085245E" w:rsidRDefault="0085245E" w:rsidP="00E54FDE">
      <w:pPr>
        <w:spacing w:before="240"/>
        <w:jc w:val="both"/>
      </w:pPr>
      <w:r w:rsidRPr="003810E1">
        <w:t xml:space="preserve">In this </w:t>
      </w:r>
      <w:r>
        <w:t>contribution we will discuss DMRS design for PSCCH and PSSCH transmissions</w:t>
      </w:r>
      <w:r w:rsidR="00805C3C">
        <w:t xml:space="preserve"> when </w:t>
      </w:r>
      <w:proofErr w:type="spellStart"/>
      <w:r w:rsidR="00805C3C">
        <w:t>TxD</w:t>
      </w:r>
      <w:proofErr w:type="spellEnd"/>
      <w:r w:rsidR="00805C3C">
        <w:t xml:space="preserve"> is applied</w:t>
      </w:r>
      <w:r>
        <w:t>.</w:t>
      </w:r>
      <w:r w:rsidR="00835BCB">
        <w:t xml:space="preserve"> Discussions on </w:t>
      </w:r>
      <w:proofErr w:type="spellStart"/>
      <w:r w:rsidR="00835BCB">
        <w:t>TxD</w:t>
      </w:r>
      <w:proofErr w:type="spellEnd"/>
      <w:r w:rsidR="00835BCB">
        <w:t xml:space="preserve"> schemes are presented in our company contribution </w:t>
      </w:r>
      <w:r w:rsidR="00835BCB" w:rsidRPr="00B963D4">
        <w:t>[3].</w:t>
      </w:r>
    </w:p>
    <w:p w:rsidR="000407EF" w:rsidRDefault="0085245E" w:rsidP="000407EF">
      <w:pPr>
        <w:pStyle w:val="Heading1"/>
      </w:pPr>
      <w:r>
        <w:t>DMRS design for PSCCH</w:t>
      </w:r>
    </w:p>
    <w:p w:rsidR="000407EF" w:rsidRDefault="000407EF" w:rsidP="00E54FDE">
      <w:pPr>
        <w:jc w:val="both"/>
      </w:pPr>
      <w:r w:rsidRPr="002A3D45">
        <w:t>As requir</w:t>
      </w:r>
      <w:r>
        <w:t xml:space="preserve">ed by the WID described in Section </w:t>
      </w:r>
      <w:r>
        <w:fldChar w:fldCharType="begin"/>
      </w:r>
      <w:r>
        <w:instrText xml:space="preserve"> PAGEREF _Ref477771975 \h </w:instrText>
      </w:r>
      <w:r>
        <w:fldChar w:fldCharType="separate"/>
      </w:r>
      <w:r>
        <w:rPr>
          <w:noProof/>
        </w:rPr>
        <w:t>1</w:t>
      </w:r>
      <w:r>
        <w:fldChar w:fldCharType="end"/>
      </w:r>
      <w:r>
        <w:t xml:space="preserve">, Rel-15 UEs using transmit diversity schemes should be able to co-exist in the same resource pools as Rel-14 UEs. One aspect implied by the requirement is that a Rel-15 UE uses the same SA format so that </w:t>
      </w:r>
      <w:r>
        <w:lastRenderedPageBreak/>
        <w:t>Rel-14 receivers can blindly decode it</w:t>
      </w:r>
      <w:r w:rsidR="00E50FF5">
        <w:t>. Hence</w:t>
      </w:r>
      <w:r>
        <w:t>, legacy Rel-14 DMRS pattern</w:t>
      </w:r>
      <w:r w:rsidR="00E50FF5">
        <w:t xml:space="preserve"> with single antenna port</w:t>
      </w:r>
      <w:r>
        <w:t>,</w:t>
      </w:r>
      <w:r w:rsidRPr="000407EF">
        <w:t xml:space="preserve"> including time-frequency location, sequence, and cyclic shift</w:t>
      </w:r>
      <w:r>
        <w:t xml:space="preserve">, is </w:t>
      </w:r>
      <w:r w:rsidR="00E50FF5">
        <w:t>applied to</w:t>
      </w:r>
      <w:r>
        <w:t xml:space="preserve"> PSCCH transmission.</w:t>
      </w:r>
    </w:p>
    <w:p w:rsidR="000407EF" w:rsidRPr="003810E1" w:rsidRDefault="000407EF" w:rsidP="000407EF">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rsidR="000407EF" w:rsidRPr="00B35731" w:rsidRDefault="00B02700" w:rsidP="000407EF">
      <w:pPr>
        <w:pStyle w:val="BodyText"/>
        <w:numPr>
          <w:ilvl w:val="0"/>
          <w:numId w:val="17"/>
        </w:numPr>
        <w:spacing w:before="240" w:after="240"/>
        <w:jc w:val="both"/>
        <w:rPr>
          <w:b/>
          <w:i/>
          <w:sz w:val="20"/>
          <w:szCs w:val="20"/>
        </w:rPr>
      </w:pPr>
      <w:r>
        <w:rPr>
          <w:b/>
          <w:i/>
          <w:sz w:val="20"/>
          <w:szCs w:val="20"/>
        </w:rPr>
        <w:t>L</w:t>
      </w:r>
      <w:r w:rsidRPr="00B02700">
        <w:rPr>
          <w:b/>
          <w:i/>
          <w:sz w:val="20"/>
          <w:szCs w:val="20"/>
        </w:rPr>
        <w:t>egacy Rel-14 DMRS pattern</w:t>
      </w:r>
      <w:r w:rsidR="00E50FF5">
        <w:rPr>
          <w:b/>
          <w:i/>
          <w:sz w:val="20"/>
          <w:szCs w:val="20"/>
        </w:rPr>
        <w:t xml:space="preserve"> with single antenna port</w:t>
      </w:r>
      <w:r w:rsidRPr="00B02700">
        <w:rPr>
          <w:b/>
          <w:i/>
          <w:sz w:val="20"/>
          <w:szCs w:val="20"/>
        </w:rPr>
        <w:t xml:space="preserve">, including time-frequency location, sequence, and cyclic shift, is </w:t>
      </w:r>
      <w:r>
        <w:rPr>
          <w:b/>
          <w:i/>
          <w:sz w:val="20"/>
          <w:szCs w:val="20"/>
        </w:rPr>
        <w:t>applied to</w:t>
      </w:r>
      <w:r w:rsidRPr="00B02700">
        <w:rPr>
          <w:b/>
          <w:i/>
          <w:sz w:val="20"/>
          <w:szCs w:val="20"/>
        </w:rPr>
        <w:t xml:space="preserve"> PSCCH transmission</w:t>
      </w:r>
      <w:r w:rsidR="000407EF">
        <w:rPr>
          <w:b/>
          <w:i/>
          <w:sz w:val="20"/>
          <w:szCs w:val="20"/>
        </w:rPr>
        <w:t>.</w:t>
      </w:r>
    </w:p>
    <w:p w:rsidR="005C4E7B" w:rsidRDefault="0085245E" w:rsidP="005C4E7B">
      <w:pPr>
        <w:pStyle w:val="Heading1"/>
      </w:pPr>
      <w:r>
        <w:t>DMRS design for PSSCH</w:t>
      </w:r>
      <w:r w:rsidR="005948DB" w:rsidRPr="005C4E7B">
        <w:t xml:space="preserve"> </w:t>
      </w:r>
    </w:p>
    <w:p w:rsidR="0032580A" w:rsidRDefault="0032580A" w:rsidP="00B963D4">
      <w:r>
        <w:t xml:space="preserve">In a companion paper [3] we discuss about different schemes options for PSSCH. In the following we discuss DMRS designs associated </w:t>
      </w:r>
      <w:proofErr w:type="gramStart"/>
      <w:r>
        <w:t>to</w:t>
      </w:r>
      <w:proofErr w:type="gramEnd"/>
      <w:r>
        <w:t xml:space="preserve"> different potential PSSCH </w:t>
      </w:r>
      <w:proofErr w:type="spellStart"/>
      <w:r>
        <w:t>Tx</w:t>
      </w:r>
      <w:proofErr w:type="spellEnd"/>
      <w:r>
        <w:t xml:space="preserve"> Schemes.</w:t>
      </w:r>
    </w:p>
    <w:p w:rsidR="00B963D4" w:rsidRPr="0032580A" w:rsidRDefault="00B963D4" w:rsidP="00B963D4">
      <w:pPr>
        <w:pStyle w:val="BodyText"/>
        <w:spacing w:before="240" w:after="240"/>
        <w:jc w:val="both"/>
      </w:pPr>
      <w:r>
        <w:rPr>
          <w:sz w:val="20"/>
          <w:szCs w:val="20"/>
          <w:lang w:val="en-GB"/>
        </w:rPr>
        <w:t xml:space="preserve">As agreed in </w:t>
      </w:r>
      <w:r w:rsidRPr="00835BCB">
        <w:rPr>
          <w:sz w:val="20"/>
          <w:szCs w:val="20"/>
          <w:lang w:val="en-GB"/>
        </w:rPr>
        <w:t>RAN1#88bis</w:t>
      </w:r>
      <w:r>
        <w:rPr>
          <w:sz w:val="20"/>
          <w:szCs w:val="20"/>
          <w:lang w:val="en-GB"/>
        </w:rPr>
        <w:t xml:space="preserve">, </w:t>
      </w:r>
      <w:r w:rsidRPr="00835BCB">
        <w:rPr>
          <w:sz w:val="20"/>
          <w:szCs w:val="20"/>
          <w:lang w:val="en-GB"/>
        </w:rPr>
        <w:t xml:space="preserve">candidate </w:t>
      </w:r>
      <w:proofErr w:type="spellStart"/>
      <w:r w:rsidRPr="00835BCB">
        <w:rPr>
          <w:sz w:val="20"/>
          <w:szCs w:val="20"/>
          <w:lang w:val="en-GB"/>
        </w:rPr>
        <w:t>TxD</w:t>
      </w:r>
      <w:proofErr w:type="spellEnd"/>
      <w:r w:rsidRPr="00835BCB">
        <w:rPr>
          <w:sz w:val="20"/>
          <w:szCs w:val="20"/>
          <w:lang w:val="en-GB"/>
        </w:rPr>
        <w:t xml:space="preserve"> schemes for PSSCH transmission</w:t>
      </w:r>
      <w:r>
        <w:rPr>
          <w:sz w:val="20"/>
          <w:szCs w:val="20"/>
          <w:lang w:val="en-GB"/>
        </w:rPr>
        <w:t xml:space="preserve"> can be either one-port scheme, e.g., small delay CDD or PVS in time domain, or two-port scheme, e.g., STBC or SFBC. Hence, DMRS should be designed accordingly.</w:t>
      </w:r>
    </w:p>
    <w:p w:rsidR="00B963D4" w:rsidRPr="00B963D4" w:rsidRDefault="0032580A" w:rsidP="00EB0E44">
      <w:pPr>
        <w:pStyle w:val="Heading2"/>
        <w:ind w:left="578" w:hanging="578"/>
      </w:pPr>
      <w:r>
        <w:t xml:space="preserve">DMRS schemes for 1-port PSSCH </w:t>
      </w:r>
      <w:proofErr w:type="spellStart"/>
      <w:r w:rsidR="00B963D4">
        <w:t>T</w:t>
      </w:r>
      <w:r>
        <w:t>x</w:t>
      </w:r>
      <w:proofErr w:type="spellEnd"/>
      <w:r>
        <w:t xml:space="preserve"> Sc</w:t>
      </w:r>
      <w:r w:rsidR="00B963D4">
        <w:t>h</w:t>
      </w:r>
      <w:r>
        <w:t>emes</w:t>
      </w:r>
    </w:p>
    <w:p w:rsidR="006E7A34" w:rsidRDefault="006E7A34" w:rsidP="00E22640">
      <w:pPr>
        <w:pStyle w:val="BodyText"/>
        <w:spacing w:before="240" w:after="240"/>
        <w:jc w:val="both"/>
        <w:rPr>
          <w:sz w:val="20"/>
          <w:szCs w:val="20"/>
          <w:lang w:val="en-GB"/>
        </w:rPr>
      </w:pPr>
      <w:r>
        <w:rPr>
          <w:sz w:val="20"/>
          <w:szCs w:val="20"/>
          <w:lang w:val="en-GB"/>
        </w:rPr>
        <w:t xml:space="preserve">For one-port PSSCH transmission including small delay CDD and PVS in time domain, the DMRS design is straightforward. </w:t>
      </w:r>
      <w:r w:rsidR="00113183">
        <w:rPr>
          <w:sz w:val="20"/>
          <w:szCs w:val="20"/>
          <w:lang w:val="en-GB"/>
        </w:rPr>
        <w:t>As</w:t>
      </w:r>
      <w:r>
        <w:rPr>
          <w:sz w:val="20"/>
          <w:szCs w:val="20"/>
          <w:lang w:val="en-GB"/>
        </w:rPr>
        <w:t xml:space="preserve"> agreed in </w:t>
      </w:r>
      <w:r w:rsidRPr="00835BCB">
        <w:rPr>
          <w:sz w:val="20"/>
          <w:szCs w:val="20"/>
          <w:lang w:val="en-GB"/>
        </w:rPr>
        <w:t>RAN1#88bis</w:t>
      </w:r>
      <w:r w:rsidR="00805C3C">
        <w:rPr>
          <w:sz w:val="20"/>
          <w:szCs w:val="20"/>
          <w:lang w:val="en-GB"/>
        </w:rPr>
        <w:t>,</w:t>
      </w:r>
      <w:r>
        <w:rPr>
          <w:sz w:val="20"/>
          <w:szCs w:val="20"/>
          <w:lang w:val="en-GB"/>
        </w:rPr>
        <w:t xml:space="preserve"> for single antenna port, l</w:t>
      </w:r>
      <w:r w:rsidRPr="006E7A34">
        <w:rPr>
          <w:sz w:val="20"/>
          <w:szCs w:val="20"/>
          <w:lang w:val="en-GB"/>
        </w:rPr>
        <w:t>egacy Rel-14 DMRS pattern, including time-frequency location, sequence, and cyclic shift,</w:t>
      </w:r>
      <w:r>
        <w:rPr>
          <w:sz w:val="20"/>
          <w:szCs w:val="20"/>
          <w:lang w:val="en-GB"/>
        </w:rPr>
        <w:t xml:space="preserve"> is used.</w:t>
      </w:r>
    </w:p>
    <w:p w:rsidR="00B963D4" w:rsidRPr="00B963D4" w:rsidRDefault="0032580A" w:rsidP="00EB0E44">
      <w:pPr>
        <w:pStyle w:val="Heading2"/>
        <w:ind w:left="578" w:hanging="578"/>
      </w:pPr>
      <w:r w:rsidRPr="00B963D4">
        <w:t xml:space="preserve">DMRS schemes for 2-port PSSCH </w:t>
      </w:r>
      <w:proofErr w:type="spellStart"/>
      <w:r w:rsidR="00B963D4">
        <w:t>T</w:t>
      </w:r>
      <w:r w:rsidRPr="00B963D4">
        <w:t>x</w:t>
      </w:r>
      <w:proofErr w:type="spellEnd"/>
      <w:r w:rsidRPr="00B963D4">
        <w:t xml:space="preserve"> Sc</w:t>
      </w:r>
      <w:r w:rsidR="00B963D4">
        <w:t>h</w:t>
      </w:r>
      <w:r w:rsidRPr="00B963D4">
        <w:t>emes</w:t>
      </w:r>
    </w:p>
    <w:p w:rsidR="0003039E" w:rsidRPr="0003039E" w:rsidRDefault="008027EA" w:rsidP="00E22640">
      <w:pPr>
        <w:pStyle w:val="BodyText"/>
        <w:spacing w:before="240" w:after="240"/>
        <w:jc w:val="both"/>
        <w:rPr>
          <w:sz w:val="20"/>
          <w:szCs w:val="20"/>
          <w:lang w:val="en-GB"/>
        </w:rPr>
      </w:pPr>
      <w:r>
        <w:rPr>
          <w:sz w:val="20"/>
          <w:szCs w:val="20"/>
          <w:lang w:val="en-GB"/>
        </w:rPr>
        <w:t>F</w:t>
      </w:r>
      <w:r w:rsidR="00244531">
        <w:rPr>
          <w:sz w:val="20"/>
          <w:szCs w:val="20"/>
          <w:lang w:val="en-GB"/>
        </w:rPr>
        <w:t xml:space="preserve">or two-port PSSCH transmission including STBC and SFBC, DMRS </w:t>
      </w:r>
      <w:r w:rsidR="004E6914">
        <w:rPr>
          <w:sz w:val="20"/>
          <w:szCs w:val="20"/>
          <w:lang w:val="en-GB"/>
        </w:rPr>
        <w:t>structure</w:t>
      </w:r>
      <w:r w:rsidR="00244531">
        <w:rPr>
          <w:sz w:val="20"/>
          <w:szCs w:val="20"/>
          <w:lang w:val="en-GB"/>
        </w:rPr>
        <w:t xml:space="preserve"> should be reconsidered since channels </w:t>
      </w:r>
      <w:proofErr w:type="gramStart"/>
      <w:r w:rsidR="00244531">
        <w:rPr>
          <w:sz w:val="20"/>
          <w:szCs w:val="20"/>
          <w:lang w:val="en-GB"/>
        </w:rPr>
        <w:t>need to</w:t>
      </w:r>
      <w:proofErr w:type="gramEnd"/>
      <w:r w:rsidR="00244531">
        <w:rPr>
          <w:sz w:val="20"/>
          <w:szCs w:val="20"/>
          <w:lang w:val="en-GB"/>
        </w:rPr>
        <w:t xml:space="preserve"> be estimated for the two antenna ports separately. </w:t>
      </w:r>
      <w:r w:rsidR="0003039E">
        <w:rPr>
          <w:sz w:val="20"/>
          <w:szCs w:val="20"/>
          <w:lang w:val="en-GB"/>
        </w:rPr>
        <w:t xml:space="preserve">In this regard, it has been agreed in </w:t>
      </w:r>
      <w:r w:rsidR="0003039E" w:rsidRPr="00835BCB">
        <w:rPr>
          <w:sz w:val="20"/>
          <w:szCs w:val="20"/>
          <w:lang w:val="en-GB"/>
        </w:rPr>
        <w:t>RAN1#88bis</w:t>
      </w:r>
      <w:r w:rsidR="0003039E">
        <w:rPr>
          <w:sz w:val="20"/>
          <w:szCs w:val="20"/>
          <w:lang w:val="en-GB"/>
        </w:rPr>
        <w:t xml:space="preserve"> that for </w:t>
      </w:r>
      <w:r w:rsidR="0003039E" w:rsidRPr="0003039E">
        <w:rPr>
          <w:sz w:val="20"/>
          <w:szCs w:val="20"/>
          <w:lang w:val="en-GB"/>
        </w:rPr>
        <w:t>the case that more than one antenna port is applied, the time locatio</w:t>
      </w:r>
      <w:r w:rsidR="0003039E">
        <w:rPr>
          <w:sz w:val="20"/>
          <w:szCs w:val="20"/>
          <w:lang w:val="en-GB"/>
        </w:rPr>
        <w:t xml:space="preserve">n of DMRS is the same as Rel-14 </w:t>
      </w:r>
      <w:r w:rsidR="0003039E" w:rsidRPr="00B963D4">
        <w:rPr>
          <w:sz w:val="20"/>
          <w:szCs w:val="20"/>
          <w:lang w:val="en-GB"/>
        </w:rPr>
        <w:t>[2]</w:t>
      </w:r>
      <w:r w:rsidR="0003039E">
        <w:rPr>
          <w:sz w:val="20"/>
          <w:szCs w:val="20"/>
          <w:lang w:val="en-GB"/>
        </w:rPr>
        <w:t xml:space="preserve">. In addition to the agreement, </w:t>
      </w:r>
      <w:r w:rsidR="009416E2">
        <w:rPr>
          <w:sz w:val="20"/>
          <w:szCs w:val="20"/>
          <w:lang w:val="en-GB"/>
        </w:rPr>
        <w:t xml:space="preserve">from our perspective, </w:t>
      </w:r>
      <w:r w:rsidR="0003039E">
        <w:rPr>
          <w:sz w:val="20"/>
          <w:szCs w:val="20"/>
          <w:lang w:val="en-GB"/>
        </w:rPr>
        <w:t>the DMRS design should fulfil the followi</w:t>
      </w:r>
      <w:bookmarkStart w:id="4" w:name="_GoBack"/>
      <w:bookmarkEnd w:id="4"/>
      <w:r w:rsidR="0003039E">
        <w:rPr>
          <w:sz w:val="20"/>
          <w:szCs w:val="20"/>
          <w:lang w:val="en-GB"/>
        </w:rPr>
        <w:t>ng three targets</w:t>
      </w:r>
      <w:r w:rsidR="00D8205E">
        <w:rPr>
          <w:sz w:val="20"/>
          <w:szCs w:val="20"/>
          <w:lang w:val="en-GB"/>
        </w:rPr>
        <w:t>:</w:t>
      </w:r>
      <w:r w:rsidR="0003039E">
        <w:rPr>
          <w:sz w:val="20"/>
          <w:szCs w:val="20"/>
          <w:lang w:val="en-GB"/>
        </w:rPr>
        <w:t xml:space="preserve"> </w:t>
      </w:r>
    </w:p>
    <w:p w:rsidR="00FE0638" w:rsidRDefault="00FE0638" w:rsidP="00FE0638">
      <w:pPr>
        <w:pStyle w:val="BodyText"/>
        <w:numPr>
          <w:ilvl w:val="0"/>
          <w:numId w:val="44"/>
        </w:numPr>
        <w:spacing w:before="240" w:after="240"/>
        <w:jc w:val="both"/>
        <w:rPr>
          <w:sz w:val="20"/>
          <w:szCs w:val="20"/>
          <w:lang w:val="en-GB"/>
        </w:rPr>
      </w:pPr>
      <w:r>
        <w:rPr>
          <w:sz w:val="20"/>
          <w:szCs w:val="20"/>
          <w:lang w:val="en-GB"/>
        </w:rPr>
        <w:t xml:space="preserve">Target 1: </w:t>
      </w:r>
      <w:r w:rsidR="004E6914">
        <w:rPr>
          <w:sz w:val="20"/>
          <w:szCs w:val="20"/>
          <w:lang w:val="en-GB"/>
        </w:rPr>
        <w:t xml:space="preserve">A Rel-15 receiver </w:t>
      </w:r>
      <w:proofErr w:type="gramStart"/>
      <w:r w:rsidR="004E6914">
        <w:rPr>
          <w:sz w:val="20"/>
          <w:szCs w:val="20"/>
          <w:lang w:val="en-GB"/>
        </w:rPr>
        <w:t>is able to</w:t>
      </w:r>
      <w:proofErr w:type="gramEnd"/>
      <w:r w:rsidR="004E6914">
        <w:rPr>
          <w:sz w:val="20"/>
          <w:szCs w:val="20"/>
          <w:lang w:val="en-GB"/>
        </w:rPr>
        <w:t xml:space="preserve"> separate and estimate the channels from the two antenna ports respectively.</w:t>
      </w:r>
    </w:p>
    <w:p w:rsidR="004E6914" w:rsidRDefault="00FE0638" w:rsidP="00FE0638">
      <w:pPr>
        <w:pStyle w:val="BodyText"/>
        <w:numPr>
          <w:ilvl w:val="0"/>
          <w:numId w:val="44"/>
        </w:numPr>
        <w:spacing w:before="240" w:after="240"/>
        <w:jc w:val="both"/>
        <w:rPr>
          <w:sz w:val="20"/>
          <w:szCs w:val="20"/>
          <w:lang w:val="en-GB"/>
        </w:rPr>
      </w:pPr>
      <w:r w:rsidRPr="00FE0638">
        <w:rPr>
          <w:sz w:val="20"/>
          <w:szCs w:val="20"/>
          <w:lang w:val="en-GB"/>
        </w:rPr>
        <w:t xml:space="preserve">Target 2: </w:t>
      </w:r>
      <w:r w:rsidR="004E6914">
        <w:rPr>
          <w:sz w:val="20"/>
          <w:szCs w:val="20"/>
          <w:lang w:val="en-GB"/>
        </w:rPr>
        <w:t>A Rel-14 receiver can still measure PSSCH-RSRP using DMRS without significant performance loss.</w:t>
      </w:r>
    </w:p>
    <w:p w:rsidR="00244531" w:rsidRDefault="004E6914" w:rsidP="00FE0638">
      <w:pPr>
        <w:pStyle w:val="BodyText"/>
        <w:numPr>
          <w:ilvl w:val="0"/>
          <w:numId w:val="44"/>
        </w:numPr>
        <w:spacing w:before="240" w:after="240"/>
        <w:jc w:val="both"/>
        <w:rPr>
          <w:sz w:val="20"/>
          <w:szCs w:val="20"/>
          <w:lang w:val="en-GB"/>
        </w:rPr>
      </w:pPr>
      <w:r>
        <w:rPr>
          <w:sz w:val="20"/>
          <w:szCs w:val="20"/>
          <w:lang w:val="en-GB"/>
        </w:rPr>
        <w:t>Target 3: Low CM characteristics are maintained for transmitting DMRS symbols.</w:t>
      </w:r>
      <w:r w:rsidR="00244531" w:rsidRPr="00FE0638">
        <w:rPr>
          <w:sz w:val="20"/>
          <w:szCs w:val="20"/>
          <w:lang w:val="en-GB"/>
        </w:rPr>
        <w:t xml:space="preserve"> </w:t>
      </w:r>
    </w:p>
    <w:p w:rsidR="00623368" w:rsidRPr="003810E1" w:rsidRDefault="00623368" w:rsidP="00623368">
      <w:pPr>
        <w:pStyle w:val="BodyText"/>
        <w:spacing w:after="240"/>
        <w:jc w:val="both"/>
        <w:rPr>
          <w:i/>
        </w:rPr>
      </w:pPr>
      <w:r w:rsidRPr="003810E1">
        <w:rPr>
          <w:b/>
          <w:i/>
          <w:sz w:val="20"/>
          <w:szCs w:val="20"/>
        </w:rPr>
        <w:t>Observation</w:t>
      </w:r>
      <w:r>
        <w:rPr>
          <w:b/>
          <w:i/>
          <w:sz w:val="20"/>
          <w:szCs w:val="20"/>
        </w:rPr>
        <w:t xml:space="preserve"> 1</w:t>
      </w:r>
      <w:r w:rsidRPr="003810E1">
        <w:rPr>
          <w:b/>
          <w:i/>
          <w:sz w:val="20"/>
          <w:szCs w:val="20"/>
        </w:rPr>
        <w:t>:</w:t>
      </w:r>
    </w:p>
    <w:p w:rsidR="00623368" w:rsidRDefault="00623368" w:rsidP="00623368">
      <w:pPr>
        <w:pStyle w:val="BodyText"/>
        <w:numPr>
          <w:ilvl w:val="0"/>
          <w:numId w:val="17"/>
        </w:numPr>
        <w:spacing w:before="240" w:after="240"/>
        <w:jc w:val="both"/>
        <w:rPr>
          <w:b/>
          <w:i/>
          <w:sz w:val="20"/>
          <w:szCs w:val="20"/>
        </w:rPr>
      </w:pPr>
      <w:r>
        <w:rPr>
          <w:b/>
          <w:i/>
          <w:sz w:val="20"/>
          <w:szCs w:val="20"/>
        </w:rPr>
        <w:t xml:space="preserve">For two-port PSSCH transmissions, </w:t>
      </w:r>
      <w:r w:rsidRPr="00623368">
        <w:rPr>
          <w:b/>
          <w:i/>
          <w:sz w:val="20"/>
          <w:szCs w:val="20"/>
        </w:rPr>
        <w:t>DMRS design should fulfil the following three targets</w:t>
      </w:r>
      <w:r>
        <w:rPr>
          <w:b/>
          <w:i/>
          <w:sz w:val="20"/>
          <w:szCs w:val="20"/>
        </w:rPr>
        <w:t>.</w:t>
      </w:r>
    </w:p>
    <w:p w:rsidR="00623368" w:rsidRPr="00623368" w:rsidRDefault="00623368" w:rsidP="00623368">
      <w:pPr>
        <w:pStyle w:val="BodyText"/>
        <w:numPr>
          <w:ilvl w:val="1"/>
          <w:numId w:val="17"/>
        </w:numPr>
        <w:spacing w:before="240" w:after="240"/>
        <w:jc w:val="both"/>
        <w:rPr>
          <w:b/>
          <w:i/>
          <w:sz w:val="20"/>
          <w:szCs w:val="20"/>
          <w:lang w:val="en-GB"/>
        </w:rPr>
      </w:pPr>
      <w:r w:rsidRPr="00623368">
        <w:rPr>
          <w:b/>
          <w:i/>
          <w:sz w:val="20"/>
          <w:szCs w:val="20"/>
          <w:lang w:val="en-GB"/>
        </w:rPr>
        <w:t xml:space="preserve">Target 1: A Rel-15 receiver </w:t>
      </w:r>
      <w:proofErr w:type="gramStart"/>
      <w:r w:rsidRPr="00623368">
        <w:rPr>
          <w:b/>
          <w:i/>
          <w:sz w:val="20"/>
          <w:szCs w:val="20"/>
          <w:lang w:val="en-GB"/>
        </w:rPr>
        <w:t>is able to</w:t>
      </w:r>
      <w:proofErr w:type="gramEnd"/>
      <w:r w:rsidRPr="00623368">
        <w:rPr>
          <w:b/>
          <w:i/>
          <w:sz w:val="20"/>
          <w:szCs w:val="20"/>
          <w:lang w:val="en-GB"/>
        </w:rPr>
        <w:t xml:space="preserve"> separate and estimate the channels from the two antenna ports respectively.</w:t>
      </w:r>
    </w:p>
    <w:p w:rsidR="00623368" w:rsidRPr="00623368" w:rsidRDefault="00623368" w:rsidP="00623368">
      <w:pPr>
        <w:pStyle w:val="BodyText"/>
        <w:numPr>
          <w:ilvl w:val="1"/>
          <w:numId w:val="17"/>
        </w:numPr>
        <w:spacing w:before="240" w:after="240"/>
        <w:jc w:val="both"/>
        <w:rPr>
          <w:b/>
          <w:i/>
          <w:sz w:val="20"/>
          <w:szCs w:val="20"/>
          <w:lang w:val="en-GB"/>
        </w:rPr>
      </w:pPr>
      <w:r w:rsidRPr="00623368">
        <w:rPr>
          <w:b/>
          <w:i/>
          <w:sz w:val="20"/>
          <w:szCs w:val="20"/>
          <w:lang w:val="en-GB"/>
        </w:rPr>
        <w:t>Target 2: A Rel-14 receiver can still measure PSSCH-RSRP using DMRS without significant performance loss.</w:t>
      </w:r>
    </w:p>
    <w:p w:rsidR="00623368" w:rsidRPr="00623368" w:rsidRDefault="00623368" w:rsidP="00F96848">
      <w:pPr>
        <w:pStyle w:val="BodyText"/>
        <w:numPr>
          <w:ilvl w:val="1"/>
          <w:numId w:val="17"/>
        </w:numPr>
        <w:spacing w:before="240" w:after="240"/>
        <w:jc w:val="both"/>
        <w:rPr>
          <w:b/>
          <w:i/>
          <w:sz w:val="20"/>
          <w:szCs w:val="20"/>
          <w:lang w:val="en-GB"/>
        </w:rPr>
      </w:pPr>
      <w:r w:rsidRPr="00623368">
        <w:rPr>
          <w:b/>
          <w:i/>
          <w:sz w:val="20"/>
          <w:szCs w:val="20"/>
          <w:lang w:val="en-GB"/>
        </w:rPr>
        <w:t xml:space="preserve">Target 3: Low CM characteristics are maintained for transmitting DMRS symbols. </w:t>
      </w:r>
    </w:p>
    <w:p w:rsidR="00D426E2" w:rsidRDefault="00D426E2" w:rsidP="00F96848">
      <w:pPr>
        <w:pStyle w:val="BodyText"/>
        <w:spacing w:before="240" w:after="240"/>
        <w:jc w:val="both"/>
        <w:rPr>
          <w:sz w:val="20"/>
          <w:szCs w:val="20"/>
          <w:lang w:val="en-GB"/>
        </w:rPr>
      </w:pPr>
      <w:r>
        <w:rPr>
          <w:sz w:val="20"/>
          <w:szCs w:val="20"/>
          <w:lang w:val="en-GB"/>
        </w:rPr>
        <w:t xml:space="preserve">In the following, we will present two DMRS options </w:t>
      </w:r>
      <w:r w:rsidR="0044020C">
        <w:rPr>
          <w:sz w:val="20"/>
          <w:szCs w:val="20"/>
          <w:lang w:val="en-GB"/>
        </w:rPr>
        <w:t xml:space="preserve">for </w:t>
      </w:r>
      <w:r>
        <w:rPr>
          <w:sz w:val="20"/>
          <w:szCs w:val="20"/>
          <w:lang w:val="en-GB"/>
        </w:rPr>
        <w:t>two-port PSSCH transmission</w:t>
      </w:r>
      <w:r w:rsidR="0044020C">
        <w:rPr>
          <w:sz w:val="20"/>
          <w:szCs w:val="20"/>
          <w:lang w:val="en-GB"/>
        </w:rPr>
        <w:t xml:space="preserve"> </w:t>
      </w:r>
      <w:r w:rsidR="005D5D8D">
        <w:rPr>
          <w:sz w:val="20"/>
          <w:szCs w:val="20"/>
          <w:lang w:val="en-GB"/>
        </w:rPr>
        <w:t xml:space="preserve">with </w:t>
      </w:r>
      <w:proofErr w:type="spellStart"/>
      <w:r w:rsidR="005D5D8D">
        <w:rPr>
          <w:sz w:val="20"/>
          <w:szCs w:val="20"/>
          <w:lang w:val="en-GB"/>
        </w:rPr>
        <w:t>TxD</w:t>
      </w:r>
      <w:proofErr w:type="spellEnd"/>
      <w:r>
        <w:rPr>
          <w:sz w:val="20"/>
          <w:szCs w:val="20"/>
          <w:lang w:val="en-GB"/>
        </w:rPr>
        <w:t>, which can satisfy the above three targets.</w:t>
      </w:r>
    </w:p>
    <w:p w:rsidR="00D426E2" w:rsidRDefault="00D426E2" w:rsidP="00F96848">
      <w:pPr>
        <w:pStyle w:val="BodyText"/>
        <w:spacing w:before="240" w:after="240"/>
        <w:jc w:val="both"/>
        <w:rPr>
          <w:b/>
          <w:sz w:val="20"/>
          <w:szCs w:val="20"/>
          <w:lang w:val="en-GB"/>
        </w:rPr>
      </w:pPr>
      <w:r w:rsidRPr="00D426E2">
        <w:rPr>
          <w:b/>
          <w:sz w:val="20"/>
          <w:szCs w:val="20"/>
          <w:lang w:val="en-GB"/>
        </w:rPr>
        <w:t xml:space="preserve">Option 1: one legacy Rel-14 DMRS sequence </w:t>
      </w:r>
      <w:r w:rsidR="00623368">
        <w:rPr>
          <w:b/>
          <w:sz w:val="20"/>
          <w:szCs w:val="20"/>
          <w:lang w:val="en-GB"/>
        </w:rPr>
        <w:t xml:space="preserve">is split </w:t>
      </w:r>
      <w:r w:rsidRPr="00D426E2">
        <w:rPr>
          <w:b/>
          <w:sz w:val="20"/>
          <w:szCs w:val="20"/>
          <w:lang w:val="en-GB"/>
        </w:rPr>
        <w:t xml:space="preserve">into two parts that are transmitted through two antenna ports in a </w:t>
      </w:r>
      <w:r w:rsidR="00A01DEB">
        <w:rPr>
          <w:b/>
          <w:sz w:val="20"/>
          <w:szCs w:val="20"/>
          <w:lang w:val="en-GB"/>
        </w:rPr>
        <w:t>comb</w:t>
      </w:r>
      <w:r w:rsidRPr="00D426E2">
        <w:rPr>
          <w:b/>
          <w:sz w:val="20"/>
          <w:szCs w:val="20"/>
          <w:lang w:val="en-GB"/>
        </w:rPr>
        <w:t xml:space="preserve"> manner.</w:t>
      </w:r>
    </w:p>
    <w:p w:rsidR="006D2FF5" w:rsidRDefault="00F05800" w:rsidP="00F96848">
      <w:pPr>
        <w:pStyle w:val="BodyText"/>
        <w:spacing w:before="240" w:after="240"/>
        <w:jc w:val="both"/>
        <w:rPr>
          <w:sz w:val="20"/>
          <w:szCs w:val="20"/>
        </w:rPr>
      </w:pPr>
      <w:r w:rsidRPr="00F05800">
        <w:rPr>
          <w:sz w:val="20"/>
          <w:szCs w:val="20"/>
          <w:lang w:val="en-GB"/>
        </w:rPr>
        <w:t>In this</w:t>
      </w:r>
      <w:r>
        <w:rPr>
          <w:sz w:val="20"/>
          <w:szCs w:val="20"/>
          <w:lang w:val="en-GB"/>
        </w:rPr>
        <w:t xml:space="preserve"> option, </w:t>
      </w:r>
      <w:r w:rsidR="00DD0679">
        <w:rPr>
          <w:sz w:val="20"/>
          <w:szCs w:val="20"/>
          <w:lang w:val="en-GB"/>
        </w:rPr>
        <w:t xml:space="preserve">the </w:t>
      </w:r>
      <w:r w:rsidR="008E677D">
        <w:rPr>
          <w:sz w:val="20"/>
          <w:szCs w:val="20"/>
          <w:lang w:val="en-GB"/>
        </w:rPr>
        <w:t>generation</w:t>
      </w:r>
      <w:r w:rsidR="00DD0679">
        <w:rPr>
          <w:sz w:val="20"/>
          <w:szCs w:val="20"/>
          <w:lang w:val="en-GB"/>
        </w:rPr>
        <w:t xml:space="preserve"> of</w:t>
      </w:r>
      <w:r w:rsidR="00A943BB">
        <w:rPr>
          <w:sz w:val="20"/>
          <w:szCs w:val="20"/>
          <w:lang w:val="en-GB"/>
        </w:rPr>
        <w:t xml:space="preserve"> a</w:t>
      </w:r>
      <w:r w:rsidR="00DD0679">
        <w:rPr>
          <w:sz w:val="20"/>
          <w:szCs w:val="20"/>
          <w:lang w:val="en-GB"/>
        </w:rPr>
        <w:t xml:space="preserve"> DMRS sequence, including sequence length, cyclic shift, etc., is </w:t>
      </w:r>
      <w:r w:rsidR="00A943BB">
        <w:rPr>
          <w:sz w:val="20"/>
          <w:szCs w:val="20"/>
          <w:lang w:val="en-GB"/>
        </w:rPr>
        <w:t xml:space="preserve">done in </w:t>
      </w:r>
      <w:r w:rsidR="00DD0679">
        <w:rPr>
          <w:sz w:val="20"/>
          <w:szCs w:val="20"/>
          <w:lang w:val="en-GB"/>
        </w:rPr>
        <w:t xml:space="preserve">the same </w:t>
      </w:r>
      <w:r w:rsidR="00A943BB">
        <w:rPr>
          <w:sz w:val="20"/>
          <w:szCs w:val="20"/>
          <w:lang w:val="en-GB"/>
        </w:rPr>
        <w:t>way as</w:t>
      </w:r>
      <w:r w:rsidR="00DD0679">
        <w:rPr>
          <w:sz w:val="20"/>
          <w:szCs w:val="20"/>
          <w:lang w:val="en-GB"/>
        </w:rPr>
        <w:t xml:space="preserve"> </w:t>
      </w:r>
      <w:r w:rsidR="008E677D">
        <w:rPr>
          <w:sz w:val="20"/>
          <w:szCs w:val="20"/>
          <w:lang w:val="en-GB"/>
        </w:rPr>
        <w:t xml:space="preserve">in Rel-14. </w:t>
      </w:r>
      <w:r w:rsidR="00DF093A">
        <w:rPr>
          <w:sz w:val="20"/>
          <w:szCs w:val="20"/>
          <w:lang w:val="en-GB"/>
        </w:rPr>
        <w:t>However</w:t>
      </w:r>
      <w:r w:rsidR="008E677D">
        <w:rPr>
          <w:sz w:val="20"/>
          <w:szCs w:val="20"/>
          <w:lang w:val="en-GB"/>
        </w:rPr>
        <w:t xml:space="preserve">, the </w:t>
      </w:r>
      <w:r w:rsidR="00EB0BE0">
        <w:rPr>
          <w:sz w:val="20"/>
          <w:szCs w:val="20"/>
          <w:lang w:val="en-GB"/>
        </w:rPr>
        <w:t>mapping</w:t>
      </w:r>
      <w:r w:rsidR="008E677D">
        <w:rPr>
          <w:sz w:val="20"/>
          <w:szCs w:val="20"/>
          <w:lang w:val="en-GB"/>
        </w:rPr>
        <w:t xml:space="preserve"> of the DMRS sequence to frequency-domain RBs </w:t>
      </w:r>
      <w:r w:rsidR="006D2FF5">
        <w:rPr>
          <w:sz w:val="20"/>
          <w:szCs w:val="20"/>
          <w:lang w:val="en-GB"/>
        </w:rPr>
        <w:t>with</w:t>
      </w:r>
      <w:r w:rsidR="008E677D">
        <w:rPr>
          <w:sz w:val="20"/>
          <w:szCs w:val="20"/>
          <w:lang w:val="en-GB"/>
        </w:rPr>
        <w:t xml:space="preserve">in the DMRS OFDM symbol is </w:t>
      </w:r>
      <w:r w:rsidR="00A943BB">
        <w:rPr>
          <w:sz w:val="20"/>
          <w:szCs w:val="20"/>
          <w:lang w:val="en-GB"/>
        </w:rPr>
        <w:t xml:space="preserve">done </w:t>
      </w:r>
      <w:r w:rsidR="008E677D">
        <w:rPr>
          <w:sz w:val="20"/>
          <w:szCs w:val="20"/>
          <w:lang w:val="en-GB"/>
        </w:rPr>
        <w:t>different</w:t>
      </w:r>
      <w:r w:rsidR="00A943BB">
        <w:rPr>
          <w:sz w:val="20"/>
          <w:szCs w:val="20"/>
          <w:lang w:val="en-GB"/>
        </w:rPr>
        <w:t>ly</w:t>
      </w:r>
      <w:r w:rsidR="008E677D">
        <w:rPr>
          <w:sz w:val="20"/>
          <w:szCs w:val="20"/>
          <w:lang w:val="en-GB"/>
        </w:rPr>
        <w:t xml:space="preserve"> </w:t>
      </w:r>
      <w:r w:rsidR="00A943BB">
        <w:rPr>
          <w:sz w:val="20"/>
          <w:szCs w:val="20"/>
          <w:lang w:val="en-GB"/>
        </w:rPr>
        <w:t xml:space="preserve">from </w:t>
      </w:r>
      <w:r w:rsidR="008E677D">
        <w:rPr>
          <w:sz w:val="20"/>
          <w:szCs w:val="20"/>
          <w:lang w:val="en-GB"/>
        </w:rPr>
        <w:t xml:space="preserve">that in Rel-14. </w:t>
      </w:r>
      <w:r w:rsidR="00083672">
        <w:rPr>
          <w:sz w:val="20"/>
          <w:szCs w:val="20"/>
          <w:lang w:val="en-GB"/>
        </w:rPr>
        <w:t>S</w:t>
      </w:r>
      <w:r w:rsidR="008E677D">
        <w:rPr>
          <w:sz w:val="20"/>
          <w:szCs w:val="20"/>
          <w:lang w:val="en-GB"/>
        </w:rPr>
        <w:t xml:space="preserve">pecifically, </w:t>
      </w:r>
      <w:r w:rsidR="00DF093A">
        <w:rPr>
          <w:sz w:val="20"/>
          <w:szCs w:val="20"/>
          <w:lang w:val="en-GB"/>
        </w:rPr>
        <w:t>the</w:t>
      </w:r>
      <w:r w:rsidR="006D2FF5">
        <w:rPr>
          <w:sz w:val="20"/>
          <w:szCs w:val="20"/>
          <w:lang w:val="en-GB"/>
        </w:rPr>
        <w:t xml:space="preserve"> DMRS sequence is split into two parts and the two parts are transmitted through the two antenna ports in a comb manner. Assume a PSSCH transmission occupies </w:t>
      </w:r>
      <w:r w:rsidR="006D2FF5" w:rsidRPr="006D2FF5">
        <w:rPr>
          <w:i/>
          <w:iCs/>
          <w:sz w:val="20"/>
          <w:szCs w:val="20"/>
        </w:rPr>
        <w:t>M</w:t>
      </w:r>
      <w:r w:rsidR="006D2FF5">
        <w:rPr>
          <w:sz w:val="20"/>
          <w:szCs w:val="20"/>
          <w:lang w:val="en-GB"/>
        </w:rPr>
        <w:t xml:space="preserve"> REs within one OFDM symbol, and the legacy Rel-14 DMRS sequence is denoted as </w:t>
      </w:r>
      <m:oMath>
        <m:r>
          <m:rPr>
            <m:sty m:val="bi"/>
          </m:rPr>
          <w:rPr>
            <w:rFonts w:ascii="Cambria Math" w:hAnsi="Cambria Math"/>
            <w:sz w:val="20"/>
            <w:szCs w:val="20"/>
          </w:rPr>
          <m:t>p</m:t>
        </m:r>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M</m:t>
                </m:r>
              </m:sub>
            </m:sSub>
          </m:e>
        </m:d>
      </m:oMath>
      <w:r w:rsidR="00EB0BE0">
        <w:rPr>
          <w:sz w:val="20"/>
          <w:szCs w:val="20"/>
        </w:rPr>
        <w:t>. Then, for Rel-15 PS</w:t>
      </w:r>
      <w:r w:rsidR="005D5D8D">
        <w:rPr>
          <w:sz w:val="20"/>
          <w:szCs w:val="20"/>
        </w:rPr>
        <w:t>S</w:t>
      </w:r>
      <w:r w:rsidR="00EB0BE0">
        <w:rPr>
          <w:sz w:val="20"/>
          <w:szCs w:val="20"/>
        </w:rPr>
        <w:t xml:space="preserve">CH transmissions, </w:t>
      </w:r>
    </w:p>
    <w:p w:rsidR="00EB0BE0" w:rsidRDefault="00EB0BE0" w:rsidP="00EB0BE0">
      <w:pPr>
        <w:pStyle w:val="BodyText"/>
        <w:numPr>
          <w:ilvl w:val="0"/>
          <w:numId w:val="44"/>
        </w:numPr>
        <w:spacing w:before="240" w:after="240"/>
        <w:jc w:val="both"/>
        <w:rPr>
          <w:sz w:val="20"/>
          <w:szCs w:val="20"/>
          <w:lang w:val="en-GB"/>
        </w:rPr>
      </w:pPr>
      <w:r>
        <w:rPr>
          <w:sz w:val="20"/>
          <w:szCs w:val="20"/>
        </w:rPr>
        <w:t>f</w:t>
      </w:r>
      <w:r>
        <w:rPr>
          <w:sz w:val="20"/>
          <w:szCs w:val="20"/>
          <w:lang w:val="en-GB"/>
        </w:rPr>
        <w:t xml:space="preserve">rom the first antenna port, </w:t>
      </w:r>
      <w:r w:rsidRPr="00EB0BE0">
        <w:rPr>
          <w:sz w:val="20"/>
          <w:szCs w:val="20"/>
          <w:lang w:val="en-GB"/>
        </w:rPr>
        <w:t xml:space="preserve">the </w:t>
      </w:r>
      <w:r>
        <w:rPr>
          <w:sz w:val="20"/>
          <w:szCs w:val="20"/>
          <w:lang w:val="en-GB"/>
        </w:rPr>
        <w:t xml:space="preserve">DMRS </w:t>
      </w:r>
      <w:r w:rsidRPr="00EB0BE0">
        <w:rPr>
          <w:sz w:val="20"/>
          <w:szCs w:val="20"/>
          <w:lang w:val="en-GB"/>
        </w:rPr>
        <w:t xml:space="preserve">sequence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1</m:t>
            </m:r>
          </m:sub>
        </m:sSub>
        <m:r>
          <m:rPr>
            <m:sty m:val="p"/>
          </m:rPr>
          <w:rPr>
            <w:rFonts w:ascii="Cambria Math" w:hAnsi="Cambria Math"/>
            <w:sz w:val="20"/>
            <w:szCs w:val="20"/>
            <w:lang w:val="en-GB"/>
          </w:rPr>
          <m:t>, 0,</m:t>
        </m:r>
        <m:sSub>
          <m:sSubPr>
            <m:ctrlPr>
              <w:rPr>
                <w:rFonts w:ascii="Cambria Math" w:hAnsi="Cambria Math"/>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3</m:t>
            </m:r>
          </m:sub>
        </m:sSub>
        <m:r>
          <m:rPr>
            <m:sty m:val="p"/>
          </m:rPr>
          <w:rPr>
            <w:rFonts w:ascii="Cambria Math" w:hAnsi="Cambria Math"/>
            <w:sz w:val="20"/>
            <w:szCs w:val="20"/>
            <w:lang w:val="en-GB"/>
          </w:rPr>
          <m:t>,…,0,</m:t>
        </m:r>
        <m:sSub>
          <m:sSubPr>
            <m:ctrlPr>
              <w:rPr>
                <w:rFonts w:ascii="Cambria Math" w:hAnsi="Cambria Math"/>
                <w:sz w:val="20"/>
                <w:szCs w:val="20"/>
                <w:lang w:val="en-GB"/>
              </w:rPr>
            </m:ctrlPr>
          </m:sSubPr>
          <m:e>
            <m:r>
              <w:rPr>
                <w:rFonts w:ascii="Cambria Math" w:hAnsi="Cambria Math"/>
                <w:sz w:val="20"/>
                <w:szCs w:val="20"/>
                <w:lang w:val="en-GB"/>
              </w:rPr>
              <m:t>s</m:t>
            </m:r>
          </m:e>
          <m:sub>
            <m:r>
              <w:rPr>
                <w:rFonts w:ascii="Cambria Math" w:hAnsi="Cambria Math"/>
                <w:sz w:val="20"/>
                <w:szCs w:val="20"/>
                <w:lang w:val="en-GB"/>
              </w:rPr>
              <m:t>M</m:t>
            </m:r>
            <m:r>
              <m:rPr>
                <m:sty m:val="p"/>
              </m:rPr>
              <w:rPr>
                <w:rFonts w:ascii="Cambria Math" w:hAnsi="Cambria Math"/>
                <w:sz w:val="20"/>
                <w:szCs w:val="20"/>
                <w:lang w:val="en-GB"/>
              </w:rPr>
              <m:t>-1</m:t>
            </m:r>
          </m:sub>
        </m:sSub>
        <m:r>
          <m:rPr>
            <m:sty m:val="p"/>
          </m:rPr>
          <w:rPr>
            <w:rFonts w:ascii="Cambria Math" w:hAnsi="Cambria Math"/>
            <w:sz w:val="20"/>
            <w:szCs w:val="20"/>
            <w:lang w:val="en-GB"/>
          </w:rPr>
          <m:t>, 0]</m:t>
        </m:r>
      </m:oMath>
      <w:r w:rsidRPr="00EB0BE0">
        <w:rPr>
          <w:sz w:val="20"/>
          <w:szCs w:val="20"/>
          <w:lang w:val="en-GB"/>
        </w:rPr>
        <w:t xml:space="preserve"> </w:t>
      </w:r>
      <w:r>
        <w:rPr>
          <w:sz w:val="20"/>
          <w:szCs w:val="20"/>
          <w:lang w:val="en-GB"/>
        </w:rPr>
        <w:t>is transmitted;</w:t>
      </w:r>
    </w:p>
    <w:p w:rsidR="00EB0BE0" w:rsidRPr="00EB0BE0" w:rsidRDefault="00EB0BE0" w:rsidP="00EB0BE0">
      <w:pPr>
        <w:pStyle w:val="BodyText"/>
        <w:numPr>
          <w:ilvl w:val="0"/>
          <w:numId w:val="44"/>
        </w:numPr>
        <w:spacing w:before="240" w:after="240"/>
        <w:jc w:val="both"/>
        <w:rPr>
          <w:sz w:val="20"/>
          <w:szCs w:val="20"/>
          <w:lang w:val="en-GB"/>
        </w:rPr>
      </w:pPr>
      <w:r w:rsidRPr="00EB0BE0">
        <w:rPr>
          <w:sz w:val="20"/>
          <w:szCs w:val="20"/>
          <w:lang w:val="en-GB"/>
        </w:rPr>
        <w:t xml:space="preserve">from the second antenna port, the </w:t>
      </w:r>
      <w:r>
        <w:rPr>
          <w:sz w:val="20"/>
          <w:szCs w:val="20"/>
          <w:lang w:val="en-GB"/>
        </w:rPr>
        <w:t xml:space="preserve">DMRS </w:t>
      </w:r>
      <w:r w:rsidRPr="00EB0BE0">
        <w:rPr>
          <w:sz w:val="20"/>
          <w:szCs w:val="20"/>
          <w:lang w:val="en-GB"/>
        </w:rPr>
        <w:t xml:space="preserve">sequence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sSub>
              <m:sSubPr>
                <m:ctrlPr>
                  <w:rPr>
                    <w:rFonts w:ascii="Cambria Math" w:hAnsi="Cambria Math"/>
                    <w:sz w:val="20"/>
                    <w:szCs w:val="20"/>
                    <w:lang w:val="en-GB"/>
                  </w:rPr>
                </m:ctrlPr>
              </m:sSubPr>
              <m:e>
                <m:r>
                  <m:rPr>
                    <m:sty m:val="p"/>
                  </m:rPr>
                  <w:rPr>
                    <w:rFonts w:ascii="Cambria Math" w:hAnsi="Cambria Math"/>
                    <w:sz w:val="20"/>
                    <w:szCs w:val="20"/>
                    <w:lang w:val="en-GB"/>
                  </w:rPr>
                  <m:t>0,</m:t>
                </m:r>
                <m:r>
                  <w:rPr>
                    <w:rFonts w:ascii="Cambria Math" w:hAnsi="Cambria Math"/>
                    <w:sz w:val="20"/>
                    <w:szCs w:val="20"/>
                    <w:lang w:val="en-GB"/>
                  </w:rPr>
                  <m:t>s</m:t>
                </m:r>
              </m:e>
              <m:sub>
                <m:r>
                  <m:rPr>
                    <m:sty m:val="p"/>
                  </m:rPr>
                  <w:rPr>
                    <w:rFonts w:ascii="Cambria Math" w:hAnsi="Cambria Math"/>
                    <w:sz w:val="20"/>
                    <w:szCs w:val="20"/>
                    <w:lang w:val="en-GB"/>
                  </w:rPr>
                  <m:t>2</m:t>
                </m:r>
              </m:sub>
            </m:sSub>
            <m:r>
              <m:rPr>
                <m:sty m:val="p"/>
              </m:rPr>
              <w:rPr>
                <w:rFonts w:ascii="Cambria Math" w:hAnsi="Cambria Math"/>
                <w:sz w:val="20"/>
                <w:szCs w:val="20"/>
                <w:lang w:val="en-GB"/>
              </w:rPr>
              <m:t>, 0,</m:t>
            </m:r>
            <m:sSub>
              <m:sSubPr>
                <m:ctrlPr>
                  <w:rPr>
                    <w:rFonts w:ascii="Cambria Math" w:hAnsi="Cambria Math"/>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4</m:t>
                </m:r>
              </m:sub>
            </m:sSub>
            <m:r>
              <m:rPr>
                <m:sty m:val="p"/>
              </m:rPr>
              <w:rPr>
                <w:rFonts w:ascii="Cambria Math" w:hAnsi="Cambria Math"/>
                <w:sz w:val="20"/>
                <w:szCs w:val="20"/>
                <w:lang w:val="en-GB"/>
              </w:rPr>
              <m:t>,…,0,</m:t>
            </m:r>
            <m:sSub>
              <m:sSubPr>
                <m:ctrlPr>
                  <w:rPr>
                    <w:rFonts w:ascii="Cambria Math" w:hAnsi="Cambria Math"/>
                    <w:sz w:val="20"/>
                    <w:szCs w:val="20"/>
                    <w:lang w:val="en-GB"/>
                  </w:rPr>
                </m:ctrlPr>
              </m:sSubPr>
              <m:e>
                <m:r>
                  <w:rPr>
                    <w:rFonts w:ascii="Cambria Math" w:hAnsi="Cambria Math"/>
                    <w:sz w:val="20"/>
                    <w:szCs w:val="20"/>
                    <w:lang w:val="en-GB"/>
                  </w:rPr>
                  <m:t>s</m:t>
                </m:r>
              </m:e>
              <m:sub>
                <m:r>
                  <w:rPr>
                    <w:rFonts w:ascii="Cambria Math" w:hAnsi="Cambria Math"/>
                    <w:sz w:val="20"/>
                    <w:szCs w:val="20"/>
                    <w:lang w:val="en-GB"/>
                  </w:rPr>
                  <m:t>M</m:t>
                </m:r>
              </m:sub>
            </m:sSub>
          </m:e>
        </m:d>
      </m:oMath>
      <w:r w:rsidRPr="00EB0BE0">
        <w:rPr>
          <w:sz w:val="20"/>
          <w:szCs w:val="20"/>
          <w:lang w:val="en-GB"/>
        </w:rPr>
        <w:t xml:space="preserve"> is transmitted.</w:t>
      </w:r>
    </w:p>
    <w:p w:rsidR="00F05800" w:rsidRDefault="006D2FF5" w:rsidP="00EB0BE0">
      <w:pPr>
        <w:pStyle w:val="BodyText"/>
        <w:spacing w:before="240" w:after="240"/>
        <w:jc w:val="both"/>
        <w:rPr>
          <w:sz w:val="20"/>
          <w:szCs w:val="20"/>
          <w:lang w:val="en-GB"/>
        </w:rPr>
      </w:pPr>
      <w:r>
        <w:rPr>
          <w:sz w:val="20"/>
          <w:szCs w:val="20"/>
          <w:lang w:val="en-GB"/>
        </w:rPr>
        <w:lastRenderedPageBreak/>
        <w:t>Option 1 is i</w:t>
      </w:r>
      <w:r w:rsidR="00EB0BE0">
        <w:rPr>
          <w:sz w:val="20"/>
          <w:szCs w:val="20"/>
          <w:lang w:val="en-GB"/>
        </w:rPr>
        <w:t>llustrated in Figure 1.</w:t>
      </w:r>
    </w:p>
    <w:p w:rsidR="007479A1" w:rsidRPr="008A6715" w:rsidRDefault="00D8205E" w:rsidP="007479A1">
      <w:pPr>
        <w:pStyle w:val="BodyText"/>
        <w:spacing w:before="240" w:after="240"/>
        <w:jc w:val="both"/>
        <w:rPr>
          <w:sz w:val="20"/>
          <w:szCs w:val="20"/>
        </w:rPr>
      </w:pPr>
      <w:r>
        <w:rPr>
          <w:sz w:val="20"/>
          <w:szCs w:val="20"/>
        </w:rPr>
        <w:t xml:space="preserve">With </w:t>
      </w:r>
      <w:r w:rsidR="007479A1">
        <w:rPr>
          <w:sz w:val="20"/>
          <w:szCs w:val="20"/>
        </w:rPr>
        <w:t xml:space="preserve">option 1, the channels from the two antenna ports can be estimated separately by a Rel-15 receiver due to the comb structure of DMRS. </w:t>
      </w:r>
      <w:r w:rsidR="007479A1" w:rsidRPr="005D5D8D">
        <w:rPr>
          <w:sz w:val="20"/>
          <w:szCs w:val="20"/>
        </w:rPr>
        <w:t xml:space="preserve">Besides, </w:t>
      </w:r>
      <w:r w:rsidR="007479A1" w:rsidRPr="005D5D8D">
        <w:rPr>
          <w:sz w:val="20"/>
          <w:szCs w:val="20"/>
          <w:lang w:val="en-GB"/>
        </w:rPr>
        <w:t xml:space="preserve">a Rel-14 receiver can still measure PSSCH-RSRP using </w:t>
      </w:r>
      <w:r w:rsidR="00114F7F" w:rsidRPr="005D5D8D">
        <w:rPr>
          <w:sz w:val="20"/>
          <w:szCs w:val="20"/>
          <w:lang w:val="en-GB"/>
        </w:rPr>
        <w:t xml:space="preserve">the </w:t>
      </w:r>
      <w:r w:rsidR="007479A1" w:rsidRPr="005D5D8D">
        <w:rPr>
          <w:sz w:val="20"/>
          <w:szCs w:val="20"/>
          <w:lang w:val="en-GB"/>
        </w:rPr>
        <w:t>legacy procedure, where the effects of the new DMRS structure</w:t>
      </w:r>
      <w:r w:rsidR="007479A1" w:rsidRPr="005D5D8D">
        <w:rPr>
          <w:sz w:val="20"/>
          <w:szCs w:val="20"/>
        </w:rPr>
        <w:t xml:space="preserve"> can be considered as adding frequency selectivity to the channels.</w:t>
      </w:r>
      <w:r w:rsidR="007479A1">
        <w:rPr>
          <w:sz w:val="20"/>
          <w:szCs w:val="20"/>
        </w:rPr>
        <w:t xml:space="preserve"> Furthermore, the CM</w:t>
      </w:r>
      <w:r w:rsidR="005D5D8D">
        <w:rPr>
          <w:sz w:val="20"/>
          <w:szCs w:val="20"/>
        </w:rPr>
        <w:t xml:space="preserve"> increase</w:t>
      </w:r>
      <w:r w:rsidR="007479A1">
        <w:rPr>
          <w:sz w:val="20"/>
          <w:szCs w:val="20"/>
        </w:rPr>
        <w:t xml:space="preserve"> per antenna </w:t>
      </w:r>
      <w:r w:rsidR="005D5D8D">
        <w:rPr>
          <w:sz w:val="20"/>
          <w:szCs w:val="20"/>
        </w:rPr>
        <w:t>is small</w:t>
      </w:r>
      <w:r w:rsidR="007479A1">
        <w:rPr>
          <w:sz w:val="20"/>
          <w:szCs w:val="20"/>
        </w:rPr>
        <w:t xml:space="preserve"> compared to Rel-14,</w:t>
      </w:r>
      <w:r w:rsidR="00A07FA8">
        <w:rPr>
          <w:sz w:val="20"/>
          <w:szCs w:val="20"/>
        </w:rPr>
        <w:t xml:space="preserve"> </w:t>
      </w:r>
      <w:r w:rsidR="00A07FA8" w:rsidRPr="00216738">
        <w:rPr>
          <w:sz w:val="20"/>
          <w:szCs w:val="20"/>
        </w:rPr>
        <w:t xml:space="preserve">i.e., </w:t>
      </w:r>
      <w:r w:rsidR="00216738" w:rsidRPr="00216738">
        <w:rPr>
          <w:sz w:val="20"/>
          <w:szCs w:val="20"/>
        </w:rPr>
        <w:t>less than</w:t>
      </w:r>
      <w:r w:rsidR="00A07FA8" w:rsidRPr="00216738">
        <w:rPr>
          <w:sz w:val="20"/>
          <w:szCs w:val="20"/>
        </w:rPr>
        <w:t xml:space="preserve"> 1 dB</w:t>
      </w:r>
      <w:r w:rsidR="005D5D8D">
        <w:rPr>
          <w:sz w:val="20"/>
          <w:szCs w:val="20"/>
        </w:rPr>
        <w:t xml:space="preserve"> in most scenarios</w:t>
      </w:r>
      <w:r w:rsidR="00A07FA8">
        <w:rPr>
          <w:sz w:val="20"/>
          <w:szCs w:val="20"/>
        </w:rPr>
        <w:t>,</w:t>
      </w:r>
      <w:r w:rsidR="007479A1">
        <w:rPr>
          <w:sz w:val="20"/>
          <w:szCs w:val="20"/>
        </w:rPr>
        <w:t xml:space="preserve"> where the </w:t>
      </w:r>
      <w:r w:rsidR="005D5D8D">
        <w:rPr>
          <w:sz w:val="20"/>
          <w:szCs w:val="20"/>
        </w:rPr>
        <w:t xml:space="preserve">CM </w:t>
      </w:r>
      <w:r w:rsidR="007479A1">
        <w:rPr>
          <w:sz w:val="20"/>
          <w:szCs w:val="20"/>
        </w:rPr>
        <w:t xml:space="preserve">evaluation results are given in </w:t>
      </w:r>
      <w:r w:rsidR="00216738">
        <w:rPr>
          <w:sz w:val="20"/>
          <w:szCs w:val="20"/>
        </w:rPr>
        <w:t>Figures 1-2</w:t>
      </w:r>
      <w:r w:rsidR="007479A1">
        <w:rPr>
          <w:sz w:val="20"/>
          <w:szCs w:val="20"/>
        </w:rPr>
        <w:t>.</w:t>
      </w:r>
    </w:p>
    <w:p w:rsidR="007479A1" w:rsidRPr="005D5D8D" w:rsidRDefault="007479A1" w:rsidP="00EB0BE0">
      <w:pPr>
        <w:pStyle w:val="BodyText"/>
        <w:spacing w:before="240" w:after="240"/>
        <w:jc w:val="both"/>
        <w:rPr>
          <w:sz w:val="20"/>
          <w:szCs w:val="20"/>
        </w:rPr>
      </w:pPr>
    </w:p>
    <w:p w:rsidR="0066286F" w:rsidRPr="00F05800" w:rsidRDefault="0066286F" w:rsidP="00EB0BE0">
      <w:pPr>
        <w:pStyle w:val="BodyText"/>
        <w:spacing w:before="240" w:after="240"/>
        <w:jc w:val="both"/>
        <w:rPr>
          <w:sz w:val="20"/>
          <w:szCs w:val="20"/>
          <w:lang w:val="en-GB"/>
        </w:rPr>
      </w:pPr>
      <w:r>
        <w:rPr>
          <w:noProof/>
          <w:sz w:val="20"/>
          <w:szCs w:val="20"/>
          <w:lang w:val="sv-SE" w:eastAsia="zh-CN"/>
        </w:rPr>
        <w:drawing>
          <wp:inline distT="0" distB="0" distL="0" distR="0" wp14:anchorId="42403185" wp14:editId="40BF49B4">
            <wp:extent cx="6517005" cy="2434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MRS_opt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517005" cy="2434590"/>
                    </a:xfrm>
                    <a:prstGeom prst="rect">
                      <a:avLst/>
                    </a:prstGeom>
                  </pic:spPr>
                </pic:pic>
              </a:graphicData>
            </a:graphic>
          </wp:inline>
        </w:drawing>
      </w:r>
    </w:p>
    <w:p w:rsidR="00C458E9" w:rsidRDefault="0066286F" w:rsidP="0066286F">
      <w:pPr>
        <w:pStyle w:val="BodyText"/>
        <w:spacing w:before="240" w:after="240"/>
        <w:jc w:val="center"/>
        <w:rPr>
          <w:sz w:val="20"/>
          <w:szCs w:val="20"/>
          <w:lang w:val="en-GB"/>
        </w:rPr>
      </w:pPr>
      <w:r>
        <w:rPr>
          <w:sz w:val="20"/>
          <w:szCs w:val="20"/>
          <w:lang w:val="en-GB"/>
        </w:rPr>
        <w:t>Figure 1. DMRS option 1 for two-port PSSCH transmission</w:t>
      </w:r>
    </w:p>
    <w:p w:rsidR="0082798E" w:rsidRDefault="0082798E" w:rsidP="006C2BB0">
      <w:pPr>
        <w:pStyle w:val="BodyText"/>
        <w:spacing w:before="240" w:after="240"/>
        <w:jc w:val="both"/>
        <w:rPr>
          <w:sz w:val="20"/>
          <w:szCs w:val="20"/>
        </w:rPr>
      </w:pPr>
    </w:p>
    <w:p w:rsidR="004B7810" w:rsidRDefault="004B7810" w:rsidP="006C2BB0">
      <w:pPr>
        <w:pStyle w:val="BodyText"/>
        <w:spacing w:before="240" w:after="240"/>
        <w:jc w:val="both"/>
        <w:rPr>
          <w:b/>
          <w:sz w:val="20"/>
          <w:szCs w:val="20"/>
        </w:rPr>
      </w:pPr>
      <w:r w:rsidRPr="00ED2F37">
        <w:rPr>
          <w:b/>
          <w:sz w:val="20"/>
          <w:szCs w:val="20"/>
        </w:rPr>
        <w:t xml:space="preserve">Option 2: </w:t>
      </w:r>
      <w:r w:rsidR="00ED2F37" w:rsidRPr="00ED2F37">
        <w:rPr>
          <w:b/>
          <w:sz w:val="20"/>
          <w:szCs w:val="20"/>
        </w:rPr>
        <w:t xml:space="preserve">two DMRS sequences with different lengths are transmitted through two antenna ports, where REs allocated to the two DMRS sequences are partially overlapped. </w:t>
      </w:r>
      <w:r w:rsidR="006B6089">
        <w:rPr>
          <w:b/>
          <w:sz w:val="20"/>
          <w:szCs w:val="20"/>
        </w:rPr>
        <w:t xml:space="preserve">Moreover, the first DMRS sequence is the same </w:t>
      </w:r>
      <w:r w:rsidR="00083672">
        <w:rPr>
          <w:b/>
          <w:sz w:val="20"/>
          <w:szCs w:val="20"/>
        </w:rPr>
        <w:t xml:space="preserve">as </w:t>
      </w:r>
      <w:r w:rsidR="006B6089">
        <w:rPr>
          <w:b/>
          <w:sz w:val="20"/>
          <w:szCs w:val="20"/>
        </w:rPr>
        <w:t>a legacy Rel-14 DMRS, while the</w:t>
      </w:r>
      <w:r w:rsidR="00043117">
        <w:rPr>
          <w:b/>
          <w:sz w:val="20"/>
          <w:szCs w:val="20"/>
        </w:rPr>
        <w:t xml:space="preserve"> second DMRS sequence with half </w:t>
      </w:r>
      <w:r w:rsidR="00083672">
        <w:rPr>
          <w:b/>
          <w:sz w:val="20"/>
          <w:szCs w:val="20"/>
        </w:rPr>
        <w:t xml:space="preserve">the </w:t>
      </w:r>
      <w:r w:rsidR="006B6089">
        <w:rPr>
          <w:b/>
          <w:sz w:val="20"/>
          <w:szCs w:val="20"/>
        </w:rPr>
        <w:t>length of the first sequence is specifically designed based on the first DMRS sequence.</w:t>
      </w:r>
    </w:p>
    <w:p w:rsidR="00267999" w:rsidRDefault="00ED2F37" w:rsidP="00267999">
      <w:pPr>
        <w:pStyle w:val="BodyText"/>
        <w:spacing w:before="240" w:after="240"/>
        <w:jc w:val="both"/>
        <w:rPr>
          <w:sz w:val="20"/>
          <w:szCs w:val="20"/>
        </w:rPr>
      </w:pPr>
      <w:r w:rsidRPr="00ED2F37">
        <w:rPr>
          <w:sz w:val="20"/>
          <w:szCs w:val="20"/>
        </w:rPr>
        <w:t>In this option</w:t>
      </w:r>
      <w:r w:rsidR="00CD09ED">
        <w:rPr>
          <w:sz w:val="20"/>
          <w:szCs w:val="20"/>
        </w:rPr>
        <w:t>, the DMRS sequence for the first antenna port is generated in the same way as that in legacy Rel-14. On the other hand, the DMRS sequence for the second antenna port is half-length of the first-port DMRS sequence</w:t>
      </w:r>
      <w:r w:rsidR="00083672">
        <w:rPr>
          <w:sz w:val="20"/>
          <w:szCs w:val="20"/>
        </w:rPr>
        <w:t xml:space="preserve"> and is generated</w:t>
      </w:r>
      <w:r w:rsidR="00CD09ED">
        <w:rPr>
          <w:sz w:val="20"/>
          <w:szCs w:val="20"/>
        </w:rPr>
        <w:t xml:space="preserve"> </w:t>
      </w:r>
      <w:proofErr w:type="gramStart"/>
      <w:r w:rsidR="00CD09ED">
        <w:rPr>
          <w:sz w:val="20"/>
          <w:szCs w:val="20"/>
        </w:rPr>
        <w:t>according to</w:t>
      </w:r>
      <w:proofErr w:type="gramEnd"/>
      <w:r w:rsidR="00CD09ED">
        <w:rPr>
          <w:sz w:val="20"/>
          <w:szCs w:val="20"/>
        </w:rPr>
        <w:t xml:space="preserve"> some </w:t>
      </w:r>
      <w:r w:rsidR="00043117">
        <w:rPr>
          <w:sz w:val="20"/>
          <w:szCs w:val="20"/>
        </w:rPr>
        <w:t>specifically</w:t>
      </w:r>
      <w:r w:rsidR="00CD09ED">
        <w:rPr>
          <w:sz w:val="20"/>
          <w:szCs w:val="20"/>
        </w:rPr>
        <w:t xml:space="preserve"> designed rules. </w:t>
      </w:r>
      <w:r w:rsidR="00043117">
        <w:rPr>
          <w:sz w:val="20"/>
          <w:szCs w:val="20"/>
        </w:rPr>
        <w:t>A</w:t>
      </w:r>
      <w:proofErr w:type="spellStart"/>
      <w:r w:rsidR="00267999">
        <w:rPr>
          <w:sz w:val="20"/>
          <w:szCs w:val="20"/>
          <w:lang w:val="en-GB"/>
        </w:rPr>
        <w:t>ssume</w:t>
      </w:r>
      <w:proofErr w:type="spellEnd"/>
      <w:r w:rsidR="00267999">
        <w:rPr>
          <w:sz w:val="20"/>
          <w:szCs w:val="20"/>
          <w:lang w:val="en-GB"/>
        </w:rPr>
        <w:t xml:space="preserve"> a PSSCH transmission occupies </w:t>
      </w:r>
      <w:r w:rsidR="00267999" w:rsidRPr="006D2FF5">
        <w:rPr>
          <w:i/>
          <w:iCs/>
          <w:sz w:val="20"/>
          <w:szCs w:val="20"/>
        </w:rPr>
        <w:t>M</w:t>
      </w:r>
      <w:r w:rsidR="00267999">
        <w:rPr>
          <w:sz w:val="20"/>
          <w:szCs w:val="20"/>
          <w:lang w:val="en-GB"/>
        </w:rPr>
        <w:t xml:space="preserve"> REs within one OFDM symbol, and the legacy Rel-14 DMRS sequence is denoted as </w:t>
      </w:r>
      <m:oMath>
        <m:r>
          <m:rPr>
            <m:sty m:val="bi"/>
          </m:rPr>
          <w:rPr>
            <w:rFonts w:ascii="Cambria Math" w:hAnsi="Cambria Math"/>
            <w:sz w:val="20"/>
            <w:szCs w:val="20"/>
          </w:rPr>
          <m:t>p</m:t>
        </m:r>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M</m:t>
                </m:r>
              </m:sub>
            </m:sSub>
          </m:e>
        </m:d>
      </m:oMath>
      <w:r w:rsidR="00043117">
        <w:rPr>
          <w:sz w:val="20"/>
          <w:szCs w:val="20"/>
        </w:rPr>
        <w:t>. Then, for Rel-15 PSS</w:t>
      </w:r>
      <w:r w:rsidR="00267999">
        <w:rPr>
          <w:sz w:val="20"/>
          <w:szCs w:val="20"/>
        </w:rPr>
        <w:t xml:space="preserve">CH transmissions, </w:t>
      </w:r>
    </w:p>
    <w:p w:rsidR="00484F36" w:rsidRPr="008C3BF7" w:rsidRDefault="00484F36" w:rsidP="00484F36">
      <w:pPr>
        <w:pStyle w:val="BodyText"/>
        <w:numPr>
          <w:ilvl w:val="0"/>
          <w:numId w:val="44"/>
        </w:numPr>
        <w:spacing w:before="240" w:after="240"/>
        <w:jc w:val="both"/>
        <w:rPr>
          <w:sz w:val="20"/>
          <w:szCs w:val="20"/>
        </w:rPr>
      </w:pPr>
      <w:r>
        <w:rPr>
          <w:sz w:val="20"/>
          <w:szCs w:val="20"/>
        </w:rPr>
        <w:t>f</w:t>
      </w:r>
      <w:r w:rsidRPr="008C3BF7">
        <w:rPr>
          <w:sz w:val="20"/>
          <w:szCs w:val="20"/>
        </w:rPr>
        <w:t xml:space="preserve">rom the first antenna port, the DMRS sequence </w:t>
      </w:r>
      <m:oMath>
        <m:sSub>
          <m:sSubPr>
            <m:ctrlPr>
              <w:rPr>
                <w:rFonts w:ascii="Cambria Math" w:hAnsi="Cambria Math"/>
                <w:sz w:val="20"/>
                <w:szCs w:val="20"/>
              </w:rPr>
            </m:ctrlPr>
          </m:sSubPr>
          <m:e>
            <m:r>
              <m:rPr>
                <m:sty m:val="bi"/>
              </m:rPr>
              <w:rPr>
                <w:rFonts w:ascii="Cambria Math" w:hAnsi="Cambria Math"/>
                <w:sz w:val="20"/>
                <w:szCs w:val="20"/>
              </w:rPr>
              <m:t>p</m:t>
            </m:r>
          </m:e>
          <m:sub>
            <m:r>
              <w:rPr>
                <w:rFonts w:ascii="Cambria Math" w:hAnsi="Cambria Math"/>
                <w:sz w:val="20"/>
                <w:szCs w:val="20"/>
              </w:rPr>
              <m:t>Tx</m:t>
            </m:r>
            <m:r>
              <m:rPr>
                <m:sty m:val="p"/>
              </m:rPr>
              <w:rPr>
                <w:rFonts w:ascii="Cambria Math" w:hAnsi="Cambria Math"/>
                <w:sz w:val="20"/>
                <w:szCs w:val="20"/>
              </w:rPr>
              <m:t>1</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3</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M</m:t>
            </m:r>
          </m:sub>
        </m:sSub>
        <m:r>
          <m:rPr>
            <m:sty m:val="p"/>
          </m:rPr>
          <w:rPr>
            <w:rFonts w:ascii="Cambria Math" w:hAnsi="Cambria Math"/>
            <w:sz w:val="20"/>
            <w:szCs w:val="20"/>
          </w:rPr>
          <m:t>]</m:t>
        </m:r>
      </m:oMath>
      <w:r w:rsidRPr="008C3BF7">
        <w:rPr>
          <w:sz w:val="20"/>
          <w:szCs w:val="20"/>
        </w:rPr>
        <w:t xml:space="preserve"> is transmitted;</w:t>
      </w:r>
    </w:p>
    <w:p w:rsidR="000401C2" w:rsidRPr="008C3BF7" w:rsidRDefault="00484F36" w:rsidP="000401C2">
      <w:pPr>
        <w:pStyle w:val="BodyText"/>
        <w:numPr>
          <w:ilvl w:val="0"/>
          <w:numId w:val="44"/>
        </w:numPr>
        <w:spacing w:before="240" w:after="240"/>
        <w:jc w:val="both"/>
        <w:rPr>
          <w:sz w:val="20"/>
          <w:szCs w:val="20"/>
          <w:lang w:val="en-GB"/>
        </w:rPr>
      </w:pPr>
      <w:r w:rsidRPr="008C3BF7">
        <w:rPr>
          <w:sz w:val="20"/>
          <w:szCs w:val="20"/>
        </w:rPr>
        <w:t>from</w:t>
      </w:r>
      <w:r w:rsidRPr="008C3BF7">
        <w:rPr>
          <w:sz w:val="20"/>
          <w:szCs w:val="20"/>
          <w:lang w:val="en-GB"/>
        </w:rPr>
        <w:t xml:space="preserve"> the second antenna port, the DMRS sequence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sSub>
              <m:sSubPr>
                <m:ctrlPr>
                  <w:rPr>
                    <w:rFonts w:ascii="Cambria Math" w:hAnsi="Cambria Math"/>
                    <w:sz w:val="20"/>
                    <w:szCs w:val="20"/>
                    <w:lang w:val="en-GB"/>
                  </w:rPr>
                </m:ctrlPr>
              </m:sSubPr>
              <m:e>
                <m:r>
                  <m:rPr>
                    <m:sty m:val="p"/>
                  </m:rPr>
                  <w:rPr>
                    <w:rFonts w:ascii="Cambria Math" w:hAnsi="Cambria Math"/>
                    <w:sz w:val="20"/>
                    <w:szCs w:val="20"/>
                    <w:lang w:val="en-GB"/>
                  </w:rPr>
                  <m:t>0,</m:t>
                </m:r>
                <m:r>
                  <w:rPr>
                    <w:rFonts w:ascii="Cambria Math" w:hAnsi="Cambria Math"/>
                    <w:sz w:val="20"/>
                    <w:szCs w:val="20"/>
                    <w:lang w:val="en-GB"/>
                  </w:rPr>
                  <m:t>s</m:t>
                </m:r>
                <m:r>
                  <m:rPr>
                    <m:sty m:val="p"/>
                  </m:rPr>
                  <w:rPr>
                    <w:rFonts w:ascii="Cambria Math" w:hAnsi="Cambria Math"/>
                    <w:sz w:val="20"/>
                    <w:szCs w:val="20"/>
                    <w:lang w:val="en-GB"/>
                  </w:rPr>
                  <m:t>'</m:t>
                </m:r>
              </m:e>
              <m:sub>
                <m:r>
                  <m:rPr>
                    <m:sty m:val="p"/>
                  </m:rPr>
                  <w:rPr>
                    <w:rFonts w:ascii="Cambria Math" w:hAnsi="Cambria Math"/>
                    <w:sz w:val="20"/>
                    <w:szCs w:val="20"/>
                    <w:lang w:val="en-GB"/>
                  </w:rPr>
                  <m:t>1</m:t>
                </m:r>
              </m:sub>
            </m:sSub>
            <m:r>
              <m:rPr>
                <m:sty m:val="p"/>
              </m:rPr>
              <w:rPr>
                <w:rFonts w:ascii="Cambria Math" w:hAnsi="Cambria Math"/>
                <w:sz w:val="20"/>
                <w:szCs w:val="20"/>
                <w:lang w:val="en-GB"/>
              </w:rPr>
              <m:t>, 0,</m:t>
            </m:r>
            <m:sSub>
              <m:sSubPr>
                <m:ctrlPr>
                  <w:rPr>
                    <w:rFonts w:ascii="Cambria Math" w:hAnsi="Cambria Math"/>
                    <w:sz w:val="20"/>
                    <w:szCs w:val="20"/>
                    <w:lang w:val="en-GB"/>
                  </w:rPr>
                </m:ctrlPr>
              </m:sSubPr>
              <m:e>
                <m:r>
                  <w:rPr>
                    <w:rFonts w:ascii="Cambria Math" w:hAnsi="Cambria Math"/>
                    <w:sz w:val="20"/>
                    <w:szCs w:val="20"/>
                    <w:lang w:val="en-GB"/>
                  </w:rPr>
                  <m:t>s</m:t>
                </m:r>
                <m:r>
                  <m:rPr>
                    <m:sty m:val="p"/>
                  </m:rPr>
                  <w:rPr>
                    <w:rFonts w:ascii="Cambria Math" w:hAnsi="Cambria Math"/>
                    <w:sz w:val="20"/>
                    <w:szCs w:val="20"/>
                    <w:lang w:val="en-GB"/>
                  </w:rPr>
                  <m:t>'</m:t>
                </m:r>
              </m:e>
              <m:sub>
                <m:r>
                  <m:rPr>
                    <m:sty m:val="p"/>
                  </m:rPr>
                  <w:rPr>
                    <w:rFonts w:ascii="Cambria Math" w:hAnsi="Cambria Math"/>
                    <w:sz w:val="20"/>
                    <w:szCs w:val="20"/>
                    <w:lang w:val="en-GB"/>
                  </w:rPr>
                  <m:t>2</m:t>
                </m:r>
              </m:sub>
            </m:sSub>
            <m:r>
              <m:rPr>
                <m:sty m:val="p"/>
              </m:rPr>
              <w:rPr>
                <w:rFonts w:ascii="Cambria Math" w:hAnsi="Cambria Math"/>
                <w:sz w:val="20"/>
                <w:szCs w:val="20"/>
                <w:lang w:val="en-GB"/>
              </w:rPr>
              <m:t>,…,0,</m:t>
            </m:r>
            <m:sSub>
              <m:sSubPr>
                <m:ctrlPr>
                  <w:rPr>
                    <w:rFonts w:ascii="Cambria Math" w:hAnsi="Cambria Math"/>
                    <w:sz w:val="20"/>
                    <w:szCs w:val="20"/>
                    <w:lang w:val="en-GB"/>
                  </w:rPr>
                </m:ctrlPr>
              </m:sSubPr>
              <m:e>
                <m:r>
                  <w:rPr>
                    <w:rFonts w:ascii="Cambria Math" w:hAnsi="Cambria Math"/>
                    <w:sz w:val="20"/>
                    <w:szCs w:val="20"/>
                    <w:lang w:val="en-GB"/>
                  </w:rPr>
                  <m:t>s</m:t>
                </m:r>
                <m:r>
                  <m:rPr>
                    <m:sty m:val="p"/>
                  </m:rPr>
                  <w:rPr>
                    <w:rFonts w:ascii="Cambria Math" w:hAnsi="Cambria Math"/>
                    <w:sz w:val="20"/>
                    <w:szCs w:val="20"/>
                    <w:lang w:val="en-GB"/>
                  </w:rPr>
                  <m:t>'</m:t>
                </m:r>
              </m:e>
              <m:sub>
                <m:r>
                  <w:rPr>
                    <w:rFonts w:ascii="Cambria Math" w:hAnsi="Cambria Math"/>
                    <w:sz w:val="20"/>
                    <w:szCs w:val="20"/>
                    <w:lang w:val="en-GB"/>
                  </w:rPr>
                  <m:t>M</m:t>
                </m:r>
                <m:r>
                  <m:rPr>
                    <m:sty m:val="p"/>
                  </m:rPr>
                  <w:rPr>
                    <w:rFonts w:ascii="Cambria Math" w:hAnsi="Cambria Math"/>
                    <w:sz w:val="20"/>
                    <w:szCs w:val="20"/>
                    <w:lang w:val="en-GB"/>
                  </w:rPr>
                  <m:t>/2</m:t>
                </m:r>
              </m:sub>
            </m:sSub>
          </m:e>
        </m:d>
      </m:oMath>
      <w:r w:rsidRPr="008C3BF7">
        <w:rPr>
          <w:sz w:val="20"/>
          <w:szCs w:val="20"/>
          <w:lang w:val="en-GB"/>
        </w:rPr>
        <w:t xml:space="preserve"> is transmitted, where </w:t>
      </w:r>
      <w:r w:rsidRPr="008C3BF7">
        <w:t xml:space="preserve"> </w:t>
      </w:r>
      <m:oMath>
        <m:r>
          <m:rPr>
            <m:sty m:val="bi"/>
          </m:rPr>
          <w:rPr>
            <w:rFonts w:ascii="Cambria Math" w:hAnsi="Cambria Math"/>
            <w:sz w:val="20"/>
            <w:szCs w:val="20"/>
          </w:rPr>
          <m:t>p'</m:t>
        </m:r>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M/2</m:t>
                </m:r>
              </m:sub>
            </m:sSub>
          </m:e>
        </m:d>
      </m:oMath>
      <w:r w:rsidRPr="008C3BF7">
        <w:rPr>
          <w:sz w:val="20"/>
          <w:szCs w:val="20"/>
        </w:rPr>
        <w:t xml:space="preserve"> is a Zadoff-Chu sequence</w:t>
      </w:r>
      <w:r w:rsidR="00BE57F1" w:rsidRPr="008C3BF7">
        <w:rPr>
          <w:sz w:val="20"/>
          <w:szCs w:val="20"/>
        </w:rPr>
        <w:t xml:space="preserve"> (or extended </w:t>
      </w:r>
      <w:proofErr w:type="spellStart"/>
      <w:r w:rsidR="00BE57F1" w:rsidRPr="008C3BF7">
        <w:rPr>
          <w:sz w:val="20"/>
          <w:szCs w:val="20"/>
        </w:rPr>
        <w:t>Zadoff</w:t>
      </w:r>
      <w:proofErr w:type="spellEnd"/>
      <w:r w:rsidR="00BE57F1" w:rsidRPr="008C3BF7">
        <w:rPr>
          <w:sz w:val="20"/>
          <w:szCs w:val="20"/>
        </w:rPr>
        <w:t>-</w:t>
      </w:r>
      <w:r w:rsidR="00083672">
        <w:rPr>
          <w:sz w:val="20"/>
          <w:szCs w:val="20"/>
        </w:rPr>
        <w:t>C</w:t>
      </w:r>
      <w:r w:rsidR="00BE57F1" w:rsidRPr="008C3BF7">
        <w:rPr>
          <w:sz w:val="20"/>
          <w:szCs w:val="20"/>
        </w:rPr>
        <w:t>hu sequence)</w:t>
      </w:r>
      <w:r w:rsidRPr="008C3BF7">
        <w:rPr>
          <w:sz w:val="20"/>
          <w:szCs w:val="20"/>
        </w:rPr>
        <w:t xml:space="preserve"> with length </w:t>
      </w:r>
      <w:r w:rsidRPr="008C3BF7">
        <w:rPr>
          <w:i/>
          <w:iCs/>
          <w:sz w:val="20"/>
          <w:szCs w:val="20"/>
        </w:rPr>
        <w:t>M/2</w:t>
      </w:r>
      <w:r w:rsidR="0055796A">
        <w:rPr>
          <w:i/>
          <w:iCs/>
          <w:sz w:val="20"/>
          <w:szCs w:val="20"/>
        </w:rPr>
        <w:t xml:space="preserve"> (for M large enough)</w:t>
      </w:r>
      <w:r w:rsidRPr="008C3BF7">
        <w:rPr>
          <w:sz w:val="20"/>
          <w:szCs w:val="20"/>
          <w:lang w:val="en-GB"/>
        </w:rPr>
        <w:t xml:space="preserve">. The selection of </w:t>
      </w:r>
      <m:oMath>
        <m:r>
          <m:rPr>
            <m:sty m:val="bi"/>
          </m:rPr>
          <w:rPr>
            <w:rFonts w:ascii="Cambria Math" w:hAnsi="Cambria Math"/>
            <w:sz w:val="20"/>
            <w:szCs w:val="20"/>
          </w:rPr>
          <m:t>p'</m:t>
        </m:r>
      </m:oMath>
      <w:r w:rsidRPr="008C3BF7">
        <w:rPr>
          <w:b/>
          <w:sz w:val="20"/>
          <w:szCs w:val="20"/>
        </w:rPr>
        <w:t xml:space="preserve"> </w:t>
      </w:r>
      <w:r w:rsidRPr="008C3BF7">
        <w:rPr>
          <w:sz w:val="20"/>
          <w:szCs w:val="20"/>
        </w:rPr>
        <w:t xml:space="preserve">depends on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Pr="008C3BF7">
        <w:rPr>
          <w:b/>
          <w:sz w:val="20"/>
          <w:szCs w:val="20"/>
        </w:rPr>
        <w:t xml:space="preserve"> </w:t>
      </w:r>
      <w:r w:rsidRPr="008C3BF7">
        <w:rPr>
          <w:sz w:val="20"/>
          <w:szCs w:val="20"/>
        </w:rPr>
        <w:t xml:space="preserve">used </w:t>
      </w:r>
      <w:r w:rsidRPr="008C3BF7">
        <w:rPr>
          <w:sz w:val="20"/>
          <w:szCs w:val="20"/>
          <w:lang w:val="en-GB"/>
        </w:rPr>
        <w:t xml:space="preserve">for the first antenna port, where the goal is to select </w:t>
      </w:r>
      <m:oMath>
        <m:r>
          <m:rPr>
            <m:sty m:val="bi"/>
          </m:rPr>
          <w:rPr>
            <w:rFonts w:ascii="Cambria Math" w:hAnsi="Cambria Math"/>
            <w:sz w:val="20"/>
            <w:szCs w:val="20"/>
          </w:rPr>
          <m:t>p'</m:t>
        </m:r>
      </m:oMath>
      <w:r w:rsidRPr="008C3BF7">
        <w:rPr>
          <w:b/>
          <w:sz w:val="20"/>
          <w:szCs w:val="20"/>
        </w:rPr>
        <w:t xml:space="preserve"> </w:t>
      </w:r>
      <w:r w:rsidRPr="008C3BF7">
        <w:rPr>
          <w:sz w:val="20"/>
          <w:szCs w:val="20"/>
          <w:lang w:val="en-GB"/>
        </w:rPr>
        <w:t xml:space="preserve">such that the cross-correlation between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Pr="008C3BF7">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oMath>
      <w:r w:rsidRPr="008C3BF7">
        <w:rPr>
          <w:sz w:val="20"/>
          <w:szCs w:val="20"/>
          <w:lang w:val="en-GB"/>
        </w:rPr>
        <w:t xml:space="preserve"> is as high as possible.</w:t>
      </w:r>
      <w:r w:rsidR="000401C2" w:rsidRPr="008C3BF7">
        <w:rPr>
          <w:sz w:val="20"/>
          <w:szCs w:val="20"/>
          <w:lang w:val="en-GB"/>
        </w:rPr>
        <w:t xml:space="preserve"> In this way, the performance loss of PSSCH-RSRP measurement will be </w:t>
      </w:r>
      <w:r w:rsidR="00AD54B3" w:rsidRPr="008C3BF7">
        <w:rPr>
          <w:sz w:val="20"/>
          <w:szCs w:val="20"/>
          <w:lang w:val="en-GB"/>
        </w:rPr>
        <w:t>compensated</w:t>
      </w:r>
      <w:r w:rsidR="000401C2" w:rsidRPr="008C3BF7">
        <w:rPr>
          <w:sz w:val="20"/>
          <w:szCs w:val="20"/>
          <w:lang w:val="en-GB"/>
        </w:rPr>
        <w:t>.</w:t>
      </w:r>
      <w:r w:rsidR="00115B0A" w:rsidRPr="008C3BF7">
        <w:rPr>
          <w:sz w:val="20"/>
          <w:szCs w:val="20"/>
          <w:lang w:val="en-GB"/>
        </w:rPr>
        <w:t xml:space="preserve"> The exact relationship between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00115B0A" w:rsidRPr="008C3BF7">
        <w:rPr>
          <w:sz w:val="20"/>
          <w:szCs w:val="20"/>
          <w:lang w:val="en-GB"/>
        </w:rPr>
        <w:t xml:space="preserve"> and  </w:t>
      </w:r>
      <m:oMath>
        <m:r>
          <m:rPr>
            <m:sty m:val="bi"/>
          </m:rPr>
          <w:rPr>
            <w:rFonts w:ascii="Cambria Math" w:hAnsi="Cambria Math"/>
            <w:sz w:val="20"/>
            <w:szCs w:val="20"/>
          </w:rPr>
          <m:t>p'</m:t>
        </m:r>
      </m:oMath>
      <w:r w:rsidR="00115B0A" w:rsidRPr="008C3BF7">
        <w:rPr>
          <w:sz w:val="20"/>
          <w:szCs w:val="20"/>
          <w:lang w:val="en-GB"/>
        </w:rPr>
        <w:t xml:space="preserve"> is for further study.</w:t>
      </w:r>
    </w:p>
    <w:p w:rsidR="00115B0A" w:rsidRDefault="00115B0A" w:rsidP="00115B0A">
      <w:pPr>
        <w:pStyle w:val="BodyText"/>
        <w:spacing w:before="240" w:after="240"/>
        <w:jc w:val="both"/>
        <w:rPr>
          <w:sz w:val="20"/>
          <w:szCs w:val="20"/>
          <w:lang w:val="en-GB"/>
        </w:rPr>
      </w:pPr>
      <w:r>
        <w:rPr>
          <w:sz w:val="20"/>
          <w:szCs w:val="20"/>
          <w:lang w:val="en-GB"/>
        </w:rPr>
        <w:t>Option 2 is illustrated in Figure 2</w:t>
      </w:r>
      <w:r w:rsidR="00CB587E">
        <w:rPr>
          <w:sz w:val="20"/>
          <w:szCs w:val="20"/>
          <w:lang w:val="en-GB"/>
        </w:rPr>
        <w:t xml:space="preserve"> for one DMRS symbol</w:t>
      </w:r>
      <w:r>
        <w:rPr>
          <w:sz w:val="20"/>
          <w:szCs w:val="20"/>
          <w:lang w:val="en-GB"/>
        </w:rPr>
        <w:t>.</w:t>
      </w:r>
    </w:p>
    <w:p w:rsidR="00CB587E" w:rsidRDefault="00CB587E" w:rsidP="00CB587E">
      <w:pPr>
        <w:pStyle w:val="BodyText"/>
        <w:spacing w:before="240" w:after="240"/>
        <w:jc w:val="center"/>
        <w:rPr>
          <w:sz w:val="20"/>
          <w:szCs w:val="20"/>
          <w:lang w:val="en-GB"/>
        </w:rPr>
      </w:pPr>
      <w:r>
        <w:rPr>
          <w:noProof/>
          <w:sz w:val="20"/>
          <w:szCs w:val="20"/>
          <w:lang w:val="sv-SE" w:eastAsia="zh-CN"/>
        </w:rPr>
        <w:lastRenderedPageBreak/>
        <w:drawing>
          <wp:inline distT="0" distB="0" distL="0" distR="0" wp14:anchorId="270E9702" wp14:editId="4EA7D14E">
            <wp:extent cx="4196726" cy="21419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MRS_opt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97353" cy="2142233"/>
                    </a:xfrm>
                    <a:prstGeom prst="rect">
                      <a:avLst/>
                    </a:prstGeom>
                  </pic:spPr>
                </pic:pic>
              </a:graphicData>
            </a:graphic>
          </wp:inline>
        </w:drawing>
      </w:r>
    </w:p>
    <w:p w:rsidR="00CB587E" w:rsidRDefault="00CB587E" w:rsidP="00CB587E">
      <w:pPr>
        <w:pStyle w:val="BodyText"/>
        <w:spacing w:before="240" w:after="240"/>
        <w:jc w:val="center"/>
        <w:rPr>
          <w:sz w:val="20"/>
          <w:szCs w:val="20"/>
          <w:lang w:val="en-GB"/>
        </w:rPr>
      </w:pPr>
      <w:r>
        <w:rPr>
          <w:sz w:val="20"/>
          <w:szCs w:val="20"/>
          <w:lang w:val="en-GB"/>
        </w:rPr>
        <w:t>Figure 1. DMRS option 2 for two-port PSSCH transmission</w:t>
      </w:r>
    </w:p>
    <w:p w:rsidR="000401C2" w:rsidRDefault="00D8205E" w:rsidP="00115B0A">
      <w:pPr>
        <w:pStyle w:val="BodyText"/>
        <w:spacing w:before="240" w:after="240"/>
        <w:jc w:val="both"/>
        <w:rPr>
          <w:sz w:val="20"/>
          <w:szCs w:val="20"/>
        </w:rPr>
      </w:pPr>
      <w:r>
        <w:rPr>
          <w:sz w:val="20"/>
          <w:szCs w:val="20"/>
        </w:rPr>
        <w:t xml:space="preserve">With </w:t>
      </w:r>
      <w:r w:rsidR="00EF3925">
        <w:rPr>
          <w:sz w:val="20"/>
          <w:szCs w:val="20"/>
        </w:rPr>
        <w:t xml:space="preserve">option 2, the channels from the two antenna ports can be estimated separately by a Rel-15 receiver. </w:t>
      </w:r>
      <w:r>
        <w:rPr>
          <w:sz w:val="20"/>
          <w:szCs w:val="20"/>
        </w:rPr>
        <w:t>In addition</w:t>
      </w:r>
      <w:r w:rsidR="00EF3925">
        <w:rPr>
          <w:sz w:val="20"/>
          <w:szCs w:val="20"/>
        </w:rPr>
        <w:t xml:space="preserve">, </w:t>
      </w:r>
      <w:r w:rsidR="00EF3925" w:rsidRPr="00AD54B3">
        <w:rPr>
          <w:sz w:val="20"/>
          <w:szCs w:val="20"/>
          <w:lang w:val="en-GB"/>
        </w:rPr>
        <w:t>a Rel-14 receiver can still measure PSSCH-RSRP using the legacy procedure without much performance loss</w:t>
      </w:r>
      <w:r w:rsidR="00EF3925">
        <w:rPr>
          <w:sz w:val="20"/>
          <w:szCs w:val="20"/>
          <w:lang w:val="en-GB"/>
        </w:rPr>
        <w:t>. This is because</w:t>
      </w:r>
      <w:r w:rsidR="00AD54B3">
        <w:rPr>
          <w:sz w:val="20"/>
          <w:szCs w:val="20"/>
          <w:lang w:val="en-GB"/>
        </w:rPr>
        <w:t xml:space="preserve"> of</w:t>
      </w:r>
      <w:r w:rsidR="00EF3925">
        <w:rPr>
          <w:sz w:val="20"/>
          <w:szCs w:val="20"/>
          <w:lang w:val="en-GB"/>
        </w:rPr>
        <w:t xml:space="preserve"> the following </w:t>
      </w:r>
      <w:r w:rsidR="005A28C9">
        <w:rPr>
          <w:sz w:val="20"/>
          <w:szCs w:val="20"/>
          <w:lang w:val="en-GB"/>
        </w:rPr>
        <w:t xml:space="preserve">two </w:t>
      </w:r>
      <w:r w:rsidR="00EF3925">
        <w:rPr>
          <w:sz w:val="20"/>
          <w:szCs w:val="20"/>
          <w:lang w:val="en-GB"/>
        </w:rPr>
        <w:t xml:space="preserve">reasons: 1) the first-port DMRS sequence is the same with a legacy Rel-14 DMRS sequence, which means ideal correlation coefficients can be achieved when measuring RSRP at a Rel-14 receiver but with less energy due to the halved transmit power at </w:t>
      </w:r>
      <w:proofErr w:type="spellStart"/>
      <w:r w:rsidR="00EF3925">
        <w:rPr>
          <w:sz w:val="20"/>
          <w:szCs w:val="20"/>
          <w:lang w:val="en-GB"/>
        </w:rPr>
        <w:t>Tx</w:t>
      </w:r>
      <w:proofErr w:type="spellEnd"/>
      <w:r w:rsidR="00EF3925">
        <w:rPr>
          <w:sz w:val="20"/>
          <w:szCs w:val="20"/>
          <w:lang w:val="en-GB"/>
        </w:rPr>
        <w:t xml:space="preserve"> </w:t>
      </w:r>
      <w:r w:rsidR="005A28C9">
        <w:rPr>
          <w:sz w:val="20"/>
          <w:szCs w:val="20"/>
          <w:lang w:val="en-GB"/>
        </w:rPr>
        <w:t>antenna 1; 2)</w:t>
      </w:r>
      <w:r w:rsidR="00EF3925">
        <w:rPr>
          <w:sz w:val="20"/>
          <w:szCs w:val="20"/>
          <w:lang w:val="en-GB"/>
        </w:rPr>
        <w:t xml:space="preserve"> </w:t>
      </w:r>
      <w:r w:rsidR="005A28C9">
        <w:rPr>
          <w:sz w:val="20"/>
          <w:szCs w:val="20"/>
          <w:lang w:val="en-GB"/>
        </w:rPr>
        <w:t xml:space="preserve">the second-port DMRS sequence is generated in a way such that the cross-correlation between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005A28C9">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oMath>
      <w:r w:rsidR="005A28C9">
        <w:rPr>
          <w:sz w:val="20"/>
          <w:szCs w:val="20"/>
          <w:lang w:val="en-GB"/>
        </w:rPr>
        <w:t xml:space="preserve"> is as high as possible, which means the DMRS transmitted from the second port can also contribute to the RSRP measurement. </w:t>
      </w:r>
      <w:r w:rsidR="00EF3925">
        <w:rPr>
          <w:sz w:val="20"/>
          <w:szCs w:val="20"/>
        </w:rPr>
        <w:t xml:space="preserve">Furthermore, </w:t>
      </w:r>
      <w:r w:rsidR="005A28C9">
        <w:rPr>
          <w:sz w:val="20"/>
          <w:szCs w:val="20"/>
        </w:rPr>
        <w:t xml:space="preserve">in option 2, </w:t>
      </w:r>
      <w:r w:rsidR="00EF3925">
        <w:rPr>
          <w:sz w:val="20"/>
          <w:szCs w:val="20"/>
        </w:rPr>
        <w:t xml:space="preserve">CM </w:t>
      </w:r>
      <w:r w:rsidR="005A28C9">
        <w:rPr>
          <w:sz w:val="20"/>
          <w:szCs w:val="20"/>
        </w:rPr>
        <w:t>of the first</w:t>
      </w:r>
      <w:r w:rsidR="00EF3925">
        <w:rPr>
          <w:sz w:val="20"/>
          <w:szCs w:val="20"/>
        </w:rPr>
        <w:t xml:space="preserve"> antenna will be</w:t>
      </w:r>
      <w:r w:rsidR="005A28C9">
        <w:rPr>
          <w:sz w:val="20"/>
          <w:szCs w:val="20"/>
        </w:rPr>
        <w:t xml:space="preserve"> kept the same with that in Rel-14</w:t>
      </w:r>
      <w:r w:rsidR="00216738">
        <w:rPr>
          <w:sz w:val="20"/>
          <w:szCs w:val="20"/>
        </w:rPr>
        <w:t xml:space="preserve">, while CM </w:t>
      </w:r>
      <w:r w:rsidR="009256B8">
        <w:rPr>
          <w:sz w:val="20"/>
          <w:szCs w:val="20"/>
        </w:rPr>
        <w:t xml:space="preserve">increase </w:t>
      </w:r>
      <w:r w:rsidR="00216738">
        <w:rPr>
          <w:sz w:val="20"/>
          <w:szCs w:val="20"/>
        </w:rPr>
        <w:t xml:space="preserve">of the second antenna </w:t>
      </w:r>
      <w:r w:rsidR="009256B8">
        <w:rPr>
          <w:sz w:val="20"/>
          <w:szCs w:val="20"/>
        </w:rPr>
        <w:t xml:space="preserve">is </w:t>
      </w:r>
      <w:r w:rsidR="00024DF2" w:rsidRPr="00024DF2">
        <w:rPr>
          <w:sz w:val="20"/>
          <w:szCs w:val="20"/>
        </w:rPr>
        <w:t>negligible</w:t>
      </w:r>
      <w:r w:rsidR="009256B8">
        <w:rPr>
          <w:sz w:val="20"/>
          <w:szCs w:val="20"/>
        </w:rPr>
        <w:t xml:space="preserve"> as illustrated by s</w:t>
      </w:r>
      <w:r w:rsidR="005A28C9">
        <w:rPr>
          <w:sz w:val="20"/>
          <w:szCs w:val="20"/>
        </w:rPr>
        <w:t>imulation results</w:t>
      </w:r>
      <w:r w:rsidR="009256B8">
        <w:rPr>
          <w:sz w:val="20"/>
          <w:szCs w:val="20"/>
        </w:rPr>
        <w:t xml:space="preserve"> given in</w:t>
      </w:r>
      <w:r w:rsidR="005A28C9">
        <w:rPr>
          <w:sz w:val="20"/>
          <w:szCs w:val="20"/>
        </w:rPr>
        <w:t xml:space="preserve"> </w:t>
      </w:r>
      <w:r w:rsidRPr="009702EF">
        <w:rPr>
          <w:sz w:val="20"/>
          <w:szCs w:val="20"/>
        </w:rPr>
        <w:fldChar w:fldCharType="begin"/>
      </w:r>
      <w:r w:rsidRPr="009702EF">
        <w:rPr>
          <w:sz w:val="20"/>
          <w:szCs w:val="20"/>
        </w:rPr>
        <w:instrText xml:space="preserve"> REF _Ref481680326 \h </w:instrText>
      </w:r>
      <w:r>
        <w:rPr>
          <w:sz w:val="20"/>
          <w:szCs w:val="20"/>
        </w:rPr>
        <w:instrText xml:space="preserve"> \* MERGEFORMAT </w:instrText>
      </w:r>
      <w:r w:rsidRPr="009702EF">
        <w:rPr>
          <w:sz w:val="20"/>
          <w:szCs w:val="20"/>
        </w:rPr>
      </w:r>
      <w:r w:rsidRPr="009702EF">
        <w:rPr>
          <w:sz w:val="20"/>
          <w:szCs w:val="20"/>
        </w:rPr>
        <w:fldChar w:fldCharType="separate"/>
      </w:r>
      <w:r w:rsidRPr="009702EF">
        <w:rPr>
          <w:sz w:val="20"/>
          <w:szCs w:val="20"/>
        </w:rPr>
        <w:t xml:space="preserve">Figure </w:t>
      </w:r>
      <w:r w:rsidRPr="009702EF">
        <w:rPr>
          <w:noProof/>
          <w:sz w:val="20"/>
          <w:szCs w:val="20"/>
        </w:rPr>
        <w:t>1</w:t>
      </w:r>
      <w:r w:rsidRPr="009702EF">
        <w:rPr>
          <w:sz w:val="20"/>
          <w:szCs w:val="20"/>
        </w:rPr>
        <w:fldChar w:fldCharType="end"/>
      </w:r>
      <w:r w:rsidRPr="009702EF">
        <w:rPr>
          <w:sz w:val="20"/>
          <w:szCs w:val="20"/>
        </w:rPr>
        <w:t xml:space="preserve"> and </w:t>
      </w:r>
      <w:r w:rsidRPr="009702EF">
        <w:rPr>
          <w:sz w:val="20"/>
          <w:szCs w:val="20"/>
        </w:rPr>
        <w:fldChar w:fldCharType="begin"/>
      </w:r>
      <w:r w:rsidRPr="009702EF">
        <w:rPr>
          <w:sz w:val="20"/>
          <w:szCs w:val="20"/>
        </w:rPr>
        <w:instrText xml:space="preserve"> REF _Ref481680333 \h </w:instrText>
      </w:r>
      <w:r>
        <w:rPr>
          <w:sz w:val="20"/>
          <w:szCs w:val="20"/>
        </w:rPr>
        <w:instrText xml:space="preserve"> \* MERGEFORMAT </w:instrText>
      </w:r>
      <w:r w:rsidRPr="009702EF">
        <w:rPr>
          <w:sz w:val="20"/>
          <w:szCs w:val="20"/>
        </w:rPr>
      </w:r>
      <w:r w:rsidRPr="009702EF">
        <w:rPr>
          <w:sz w:val="20"/>
          <w:szCs w:val="20"/>
        </w:rPr>
        <w:fldChar w:fldCharType="separate"/>
      </w:r>
      <w:r w:rsidRPr="009702EF">
        <w:rPr>
          <w:sz w:val="20"/>
          <w:szCs w:val="20"/>
        </w:rPr>
        <w:t xml:space="preserve">Figure </w:t>
      </w:r>
      <w:r w:rsidRPr="009702EF">
        <w:rPr>
          <w:noProof/>
          <w:sz w:val="20"/>
          <w:szCs w:val="20"/>
        </w:rPr>
        <w:t>2</w:t>
      </w:r>
      <w:r w:rsidRPr="009702EF">
        <w:rPr>
          <w:sz w:val="20"/>
          <w:szCs w:val="20"/>
        </w:rPr>
        <w:fldChar w:fldCharType="end"/>
      </w:r>
      <w:r w:rsidR="005A28C9">
        <w:rPr>
          <w:sz w:val="20"/>
          <w:szCs w:val="20"/>
        </w:rPr>
        <w:t>.</w:t>
      </w:r>
    </w:p>
    <w:p w:rsidR="009833BD" w:rsidRDefault="009833BD" w:rsidP="00115B0A">
      <w:pPr>
        <w:pStyle w:val="BodyText"/>
        <w:spacing w:before="240" w:after="240"/>
        <w:jc w:val="both"/>
        <w:rPr>
          <w:sz w:val="20"/>
          <w:szCs w:val="20"/>
        </w:rPr>
      </w:pPr>
      <w:r>
        <w:rPr>
          <w:sz w:val="20"/>
          <w:szCs w:val="20"/>
        </w:rPr>
        <w:t xml:space="preserve">To </w:t>
      </w:r>
      <w:r w:rsidR="000E514C">
        <w:rPr>
          <w:sz w:val="20"/>
          <w:szCs w:val="20"/>
        </w:rPr>
        <w:t xml:space="preserve">evaluate CM properties of different DRMS structures, we simulate CM </w:t>
      </w:r>
      <w:r w:rsidR="00C620F5">
        <w:rPr>
          <w:sz w:val="20"/>
          <w:szCs w:val="20"/>
        </w:rPr>
        <w:t xml:space="preserve">for DMRS symbols </w:t>
      </w:r>
      <w:r w:rsidR="000E514C">
        <w:rPr>
          <w:sz w:val="20"/>
          <w:szCs w:val="20"/>
        </w:rPr>
        <w:t xml:space="preserve">based on the </w:t>
      </w:r>
      <w:r w:rsidR="00DA0420">
        <w:rPr>
          <w:sz w:val="20"/>
          <w:szCs w:val="20"/>
        </w:rPr>
        <w:t xml:space="preserve">CM </w:t>
      </w:r>
      <w:r w:rsidR="000E514C">
        <w:rPr>
          <w:sz w:val="20"/>
          <w:szCs w:val="20"/>
        </w:rPr>
        <w:t xml:space="preserve">calculation given in </w:t>
      </w:r>
      <w:r w:rsidR="000E514C" w:rsidRPr="00B963D4">
        <w:rPr>
          <w:sz w:val="20"/>
          <w:szCs w:val="20"/>
        </w:rPr>
        <w:t>[4]</w:t>
      </w:r>
      <w:r w:rsidR="000E514C">
        <w:rPr>
          <w:sz w:val="20"/>
          <w:szCs w:val="20"/>
        </w:rPr>
        <w:t xml:space="preserve">. Note that the offset value 0.77 dB in [4] accounting for bandwidth change is not </w:t>
      </w:r>
      <w:proofErr w:type="gramStart"/>
      <w:r w:rsidR="000E514C">
        <w:rPr>
          <w:sz w:val="20"/>
          <w:szCs w:val="20"/>
        </w:rPr>
        <w:t>taken into account</w:t>
      </w:r>
      <w:proofErr w:type="gramEnd"/>
      <w:r w:rsidR="000E514C">
        <w:rPr>
          <w:sz w:val="20"/>
          <w:szCs w:val="20"/>
        </w:rPr>
        <w:t>, since our focus is on</w:t>
      </w:r>
      <w:r w:rsidR="00AD54B3">
        <w:rPr>
          <w:sz w:val="20"/>
          <w:szCs w:val="20"/>
        </w:rPr>
        <w:t xml:space="preserve"> CM increase compared to single-</w:t>
      </w:r>
      <w:r w:rsidR="000E514C">
        <w:rPr>
          <w:sz w:val="20"/>
          <w:szCs w:val="20"/>
        </w:rPr>
        <w:t>port DMRS.</w:t>
      </w:r>
      <w:r w:rsidR="000C4ED2">
        <w:rPr>
          <w:sz w:val="20"/>
          <w:szCs w:val="20"/>
        </w:rPr>
        <w:t xml:space="preserve"> Simulation results are presented </w:t>
      </w:r>
      <w:r w:rsidR="000C4ED2" w:rsidRPr="00E64C49">
        <w:rPr>
          <w:sz w:val="20"/>
          <w:szCs w:val="20"/>
        </w:rPr>
        <w:t xml:space="preserve">in </w:t>
      </w:r>
      <w:r w:rsidR="00D8205E" w:rsidRPr="00927C9C">
        <w:rPr>
          <w:sz w:val="20"/>
          <w:szCs w:val="20"/>
        </w:rPr>
        <w:fldChar w:fldCharType="begin"/>
      </w:r>
      <w:r w:rsidR="00D8205E" w:rsidRPr="00E64C49">
        <w:rPr>
          <w:sz w:val="20"/>
          <w:szCs w:val="20"/>
        </w:rPr>
        <w:instrText xml:space="preserve"> REF _Ref481680326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D8205E" w:rsidRPr="00E54FDE">
        <w:rPr>
          <w:noProof/>
          <w:sz w:val="20"/>
          <w:szCs w:val="20"/>
        </w:rPr>
        <w:t>1</w:t>
      </w:r>
      <w:r w:rsidR="00D8205E" w:rsidRPr="00927C9C">
        <w:rPr>
          <w:sz w:val="20"/>
          <w:szCs w:val="20"/>
        </w:rPr>
        <w:fldChar w:fldCharType="end"/>
      </w:r>
      <w:r w:rsidR="00D8205E" w:rsidRPr="00E64C49">
        <w:rPr>
          <w:sz w:val="20"/>
          <w:szCs w:val="20"/>
        </w:rPr>
        <w:t xml:space="preserve"> and </w:t>
      </w:r>
      <w:r w:rsidR="00D8205E" w:rsidRPr="00927C9C">
        <w:rPr>
          <w:sz w:val="20"/>
          <w:szCs w:val="20"/>
        </w:rPr>
        <w:fldChar w:fldCharType="begin"/>
      </w:r>
      <w:r w:rsidR="00D8205E" w:rsidRPr="00E64C49">
        <w:rPr>
          <w:sz w:val="20"/>
          <w:szCs w:val="20"/>
        </w:rPr>
        <w:instrText xml:space="preserve"> REF _Ref481680333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D8205E" w:rsidRPr="00E54FDE">
        <w:rPr>
          <w:noProof/>
          <w:sz w:val="20"/>
          <w:szCs w:val="20"/>
        </w:rPr>
        <w:t>2</w:t>
      </w:r>
      <w:r w:rsidR="00D8205E" w:rsidRPr="00927C9C">
        <w:rPr>
          <w:sz w:val="20"/>
          <w:szCs w:val="20"/>
        </w:rPr>
        <w:fldChar w:fldCharType="end"/>
      </w:r>
      <w:r w:rsidR="00AD54B3" w:rsidRPr="00E64C49">
        <w:rPr>
          <w:sz w:val="20"/>
          <w:szCs w:val="20"/>
        </w:rPr>
        <w:t xml:space="preserve"> to compare CM performance of single-port DMRS (i.e., legacy Rel-14 DMRS) and the two proposed DMRS options</w:t>
      </w:r>
      <w:r w:rsidR="00C620F5" w:rsidRPr="00E64C49">
        <w:rPr>
          <w:sz w:val="20"/>
          <w:szCs w:val="20"/>
        </w:rPr>
        <w:t xml:space="preserve">, </w:t>
      </w:r>
      <w:r w:rsidR="007064A0" w:rsidRPr="00E64C49">
        <w:rPr>
          <w:sz w:val="20"/>
          <w:szCs w:val="20"/>
        </w:rPr>
        <w:t xml:space="preserve">where the 3dB PSD boosting of PSCCH over PSSCH is considered in </w:t>
      </w:r>
      <w:r w:rsidR="00D8205E" w:rsidRPr="00927C9C">
        <w:rPr>
          <w:sz w:val="20"/>
          <w:szCs w:val="20"/>
        </w:rPr>
        <w:fldChar w:fldCharType="begin"/>
      </w:r>
      <w:r w:rsidR="00D8205E" w:rsidRPr="00E64C49">
        <w:rPr>
          <w:sz w:val="20"/>
          <w:szCs w:val="20"/>
        </w:rPr>
        <w:instrText xml:space="preserve"> REF _Ref481680326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D8205E" w:rsidRPr="00E54FDE">
        <w:rPr>
          <w:noProof/>
          <w:sz w:val="20"/>
          <w:szCs w:val="20"/>
        </w:rPr>
        <w:t>1</w:t>
      </w:r>
      <w:r w:rsidR="00D8205E" w:rsidRPr="00927C9C">
        <w:rPr>
          <w:sz w:val="20"/>
          <w:szCs w:val="20"/>
        </w:rPr>
        <w:fldChar w:fldCharType="end"/>
      </w:r>
      <w:r w:rsidR="007064A0" w:rsidRPr="00E64C49">
        <w:rPr>
          <w:sz w:val="20"/>
          <w:szCs w:val="20"/>
        </w:rPr>
        <w:t xml:space="preserve"> but not in </w:t>
      </w:r>
      <w:r w:rsidR="00D8205E" w:rsidRPr="00927C9C">
        <w:rPr>
          <w:sz w:val="20"/>
          <w:szCs w:val="20"/>
        </w:rPr>
        <w:fldChar w:fldCharType="begin"/>
      </w:r>
      <w:r w:rsidR="00D8205E" w:rsidRPr="00E64C49">
        <w:rPr>
          <w:sz w:val="20"/>
          <w:szCs w:val="20"/>
        </w:rPr>
        <w:instrText xml:space="preserve"> REF _Ref481680333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D8205E" w:rsidRPr="00E54FDE">
        <w:rPr>
          <w:noProof/>
          <w:sz w:val="20"/>
          <w:szCs w:val="20"/>
        </w:rPr>
        <w:t>2</w:t>
      </w:r>
      <w:r w:rsidR="00D8205E" w:rsidRPr="00927C9C">
        <w:rPr>
          <w:sz w:val="20"/>
          <w:szCs w:val="20"/>
        </w:rPr>
        <w:fldChar w:fldCharType="end"/>
      </w:r>
      <w:r w:rsidR="007064A0" w:rsidRPr="00E64C49">
        <w:rPr>
          <w:sz w:val="20"/>
          <w:szCs w:val="20"/>
        </w:rPr>
        <w:t xml:space="preserve">. </w:t>
      </w:r>
      <w:r w:rsidR="00DA0420" w:rsidRPr="00E64C49">
        <w:rPr>
          <w:sz w:val="20"/>
          <w:szCs w:val="20"/>
        </w:rPr>
        <w:t xml:space="preserve">Here </w:t>
      </w:r>
      <w:r w:rsidR="00C620F5" w:rsidRPr="00E64C49">
        <w:rPr>
          <w:sz w:val="20"/>
          <w:szCs w:val="20"/>
        </w:rPr>
        <w:t>CDF</w:t>
      </w:r>
      <w:r w:rsidR="00DA0420" w:rsidRPr="00E64C49">
        <w:rPr>
          <w:sz w:val="20"/>
          <w:szCs w:val="20"/>
        </w:rPr>
        <w:t>s of CM are obtained by iterating</w:t>
      </w:r>
      <w:r w:rsidR="00C620F5" w:rsidRPr="00E64C49">
        <w:rPr>
          <w:sz w:val="20"/>
          <w:szCs w:val="20"/>
        </w:rPr>
        <w:t xml:space="preserve"> over</w:t>
      </w:r>
      <w:r w:rsidR="00DA0420" w:rsidRPr="00E64C49">
        <w:rPr>
          <w:sz w:val="20"/>
          <w:szCs w:val="20"/>
        </w:rPr>
        <w:t xml:space="preserve"> DMRS sequences with different cyclic shifts and with different root indexes of the</w:t>
      </w:r>
      <w:r w:rsidR="00DA0420">
        <w:rPr>
          <w:sz w:val="20"/>
          <w:szCs w:val="20"/>
        </w:rPr>
        <w:t xml:space="preserve"> </w:t>
      </w:r>
      <w:r w:rsidR="007064A0">
        <w:rPr>
          <w:sz w:val="20"/>
          <w:szCs w:val="20"/>
        </w:rPr>
        <w:t>involved</w:t>
      </w:r>
      <w:r w:rsidR="00DA0420">
        <w:rPr>
          <w:sz w:val="20"/>
          <w:szCs w:val="20"/>
        </w:rPr>
        <w:t xml:space="preserve"> </w:t>
      </w:r>
      <w:proofErr w:type="spellStart"/>
      <w:r w:rsidR="00DA0420">
        <w:rPr>
          <w:sz w:val="20"/>
          <w:szCs w:val="20"/>
        </w:rPr>
        <w:t>Zadoff</w:t>
      </w:r>
      <w:proofErr w:type="spellEnd"/>
      <w:r w:rsidR="00DA0420">
        <w:rPr>
          <w:sz w:val="20"/>
          <w:szCs w:val="20"/>
        </w:rPr>
        <w:t>-Chu sequences</w:t>
      </w:r>
      <w:r w:rsidR="000C4ED2">
        <w:rPr>
          <w:sz w:val="20"/>
          <w:szCs w:val="20"/>
        </w:rPr>
        <w:t xml:space="preserve">. As shown by the </w:t>
      </w:r>
      <w:r w:rsidR="00177EEA">
        <w:rPr>
          <w:sz w:val="20"/>
          <w:szCs w:val="20"/>
        </w:rPr>
        <w:t>results</w:t>
      </w:r>
      <w:r w:rsidR="000C4ED2">
        <w:rPr>
          <w:sz w:val="20"/>
          <w:szCs w:val="20"/>
        </w:rPr>
        <w:t xml:space="preserve">, </w:t>
      </w:r>
      <w:r w:rsidR="00024DF2">
        <w:rPr>
          <w:sz w:val="20"/>
          <w:szCs w:val="20"/>
        </w:rPr>
        <w:t>for option 1</w:t>
      </w:r>
      <w:r w:rsidR="00216738">
        <w:rPr>
          <w:sz w:val="20"/>
          <w:szCs w:val="20"/>
        </w:rPr>
        <w:t xml:space="preserve">, </w:t>
      </w:r>
      <w:r w:rsidR="00024DF2">
        <w:rPr>
          <w:sz w:val="20"/>
          <w:szCs w:val="20"/>
        </w:rPr>
        <w:t>the CDF curves of the two antenna ports are basically overlapping each other. Besides, their CM increase</w:t>
      </w:r>
      <w:r w:rsidR="00881A8A">
        <w:rPr>
          <w:sz w:val="20"/>
          <w:szCs w:val="20"/>
        </w:rPr>
        <w:t xml:space="preserve"> is small, i.e.,</w:t>
      </w:r>
      <w:r w:rsidR="00024DF2">
        <w:rPr>
          <w:sz w:val="20"/>
          <w:szCs w:val="20"/>
        </w:rPr>
        <w:t xml:space="preserve"> in most scenarios less than 1 dB</w:t>
      </w:r>
      <w:r w:rsidR="00881A8A">
        <w:rPr>
          <w:sz w:val="20"/>
          <w:szCs w:val="20"/>
        </w:rPr>
        <w:t>,</w:t>
      </w:r>
      <w:r w:rsidR="00AD54B3">
        <w:rPr>
          <w:sz w:val="20"/>
          <w:szCs w:val="20"/>
        </w:rPr>
        <w:t xml:space="preserve"> compared to the single-</w:t>
      </w:r>
      <w:r w:rsidR="00024DF2">
        <w:rPr>
          <w:sz w:val="20"/>
          <w:szCs w:val="20"/>
        </w:rPr>
        <w:t xml:space="preserve">port DMRS. Moreover, for option 2, the CM increase of the second antenna port is </w:t>
      </w:r>
      <w:r w:rsidR="00024DF2" w:rsidRPr="00024DF2">
        <w:rPr>
          <w:sz w:val="20"/>
          <w:szCs w:val="20"/>
        </w:rPr>
        <w:t>negligible</w:t>
      </w:r>
      <w:r w:rsidR="00024DF2">
        <w:rPr>
          <w:sz w:val="20"/>
          <w:szCs w:val="20"/>
        </w:rPr>
        <w:t xml:space="preserve">. Note that CM of the first antenna port </w:t>
      </w:r>
      <w:r w:rsidR="00881A8A">
        <w:rPr>
          <w:sz w:val="20"/>
          <w:szCs w:val="20"/>
        </w:rPr>
        <w:t xml:space="preserve">(in option 2) </w:t>
      </w:r>
      <w:r w:rsidR="003719EB">
        <w:rPr>
          <w:sz w:val="20"/>
          <w:szCs w:val="20"/>
        </w:rPr>
        <w:t>is</w:t>
      </w:r>
      <w:r w:rsidR="00881A8A">
        <w:rPr>
          <w:sz w:val="20"/>
          <w:szCs w:val="20"/>
        </w:rPr>
        <w:t xml:space="preserve"> the same with that of the single antenna port, and thus is skipped in the figures. </w:t>
      </w:r>
    </w:p>
    <w:p w:rsidR="00DF2419" w:rsidRDefault="00DF2419" w:rsidP="00115B0A">
      <w:pPr>
        <w:pStyle w:val="BodyText"/>
        <w:spacing w:before="240" w:after="240"/>
        <w:jc w:val="both"/>
        <w:rPr>
          <w:sz w:val="20"/>
          <w:szCs w:val="20"/>
        </w:rPr>
      </w:pPr>
      <w:r>
        <w:rPr>
          <w:noProof/>
          <w:sz w:val="20"/>
          <w:szCs w:val="20"/>
          <w:lang w:val="sv-SE" w:eastAsia="zh-CN"/>
        </w:rPr>
        <w:drawing>
          <wp:inline distT="0" distB="0" distL="0" distR="0" wp14:anchorId="18E3770B" wp14:editId="4E1DF5E1">
            <wp:extent cx="3085107" cy="1981286"/>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2+S4_with_boos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00723" cy="1991315"/>
                    </a:xfrm>
                    <a:prstGeom prst="rect">
                      <a:avLst/>
                    </a:prstGeom>
                  </pic:spPr>
                </pic:pic>
              </a:graphicData>
            </a:graphic>
          </wp:inline>
        </w:drawing>
      </w:r>
      <w:r>
        <w:rPr>
          <w:noProof/>
          <w:sz w:val="20"/>
          <w:szCs w:val="20"/>
          <w:lang w:val="sv-SE" w:eastAsia="zh-CN"/>
        </w:rPr>
        <w:drawing>
          <wp:inline distT="0" distB="0" distL="0" distR="0" wp14:anchorId="02AD6CB0" wp14:editId="2B77C33A">
            <wp:extent cx="3144129" cy="201918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2+S18_with_boos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58211" cy="2028232"/>
                    </a:xfrm>
                    <a:prstGeom prst="rect">
                      <a:avLst/>
                    </a:prstGeom>
                  </pic:spPr>
                </pic:pic>
              </a:graphicData>
            </a:graphic>
          </wp:inline>
        </w:drawing>
      </w:r>
    </w:p>
    <w:p w:rsidR="00DF2419" w:rsidRDefault="00DF2419" w:rsidP="00DF2419">
      <w:pPr>
        <w:pStyle w:val="BodyText"/>
        <w:numPr>
          <w:ilvl w:val="0"/>
          <w:numId w:val="46"/>
        </w:numPr>
        <w:spacing w:before="240" w:after="240"/>
        <w:jc w:val="both"/>
        <w:rPr>
          <w:sz w:val="20"/>
          <w:szCs w:val="20"/>
        </w:rPr>
      </w:pPr>
      <w:r>
        <w:rPr>
          <w:sz w:val="20"/>
          <w:szCs w:val="20"/>
        </w:rPr>
        <w:t xml:space="preserve">                                                                                          (b)</w:t>
      </w:r>
    </w:p>
    <w:p w:rsidR="00DF2419" w:rsidRDefault="00DF2419" w:rsidP="00115B0A">
      <w:pPr>
        <w:pStyle w:val="BodyText"/>
        <w:spacing w:before="240" w:after="240"/>
        <w:jc w:val="both"/>
        <w:rPr>
          <w:sz w:val="20"/>
          <w:szCs w:val="20"/>
        </w:rPr>
      </w:pPr>
    </w:p>
    <w:p w:rsidR="00D8205E" w:rsidRDefault="00DF2419" w:rsidP="00E54FDE">
      <w:pPr>
        <w:pStyle w:val="BodyText"/>
        <w:keepNext/>
        <w:spacing w:before="240" w:after="240"/>
        <w:jc w:val="both"/>
      </w:pPr>
      <w:r>
        <w:rPr>
          <w:noProof/>
          <w:sz w:val="20"/>
          <w:szCs w:val="20"/>
          <w:lang w:val="sv-SE" w:eastAsia="zh-CN"/>
        </w:rPr>
        <w:lastRenderedPageBreak/>
        <w:drawing>
          <wp:inline distT="0" distB="0" distL="0" distR="0" wp14:anchorId="77956A08" wp14:editId="148601ED">
            <wp:extent cx="3118789" cy="2002917"/>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2+S48_with_boos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33426" cy="2012317"/>
                    </a:xfrm>
                    <a:prstGeom prst="rect">
                      <a:avLst/>
                    </a:prstGeom>
                  </pic:spPr>
                </pic:pic>
              </a:graphicData>
            </a:graphic>
          </wp:inline>
        </w:drawing>
      </w:r>
      <w:r>
        <w:rPr>
          <w:noProof/>
          <w:sz w:val="20"/>
          <w:szCs w:val="20"/>
          <w:lang w:val="sv-SE" w:eastAsia="zh-CN"/>
        </w:rPr>
        <w:drawing>
          <wp:inline distT="0" distB="0" distL="0" distR="0" wp14:anchorId="288A839A" wp14:editId="7D1BABB0">
            <wp:extent cx="3165887" cy="2033163"/>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2+S73_with_boos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84112" cy="2044867"/>
                    </a:xfrm>
                    <a:prstGeom prst="rect">
                      <a:avLst/>
                    </a:prstGeom>
                  </pic:spPr>
                </pic:pic>
              </a:graphicData>
            </a:graphic>
          </wp:inline>
        </w:drawing>
      </w:r>
    </w:p>
    <w:p w:rsidR="00D8205E" w:rsidRDefault="00D8205E" w:rsidP="00D8205E">
      <w:pPr>
        <w:pStyle w:val="BodyText"/>
        <w:spacing w:before="240" w:after="240"/>
        <w:jc w:val="both"/>
        <w:rPr>
          <w:sz w:val="20"/>
          <w:szCs w:val="20"/>
        </w:rPr>
      </w:pPr>
      <w:r>
        <w:rPr>
          <w:sz w:val="20"/>
          <w:szCs w:val="20"/>
        </w:rPr>
        <w:t xml:space="preserve">                                                (c)                                                                                         </w:t>
      </w:r>
      <w:proofErr w:type="gramStart"/>
      <w:r>
        <w:rPr>
          <w:sz w:val="20"/>
          <w:szCs w:val="20"/>
        </w:rPr>
        <w:t xml:space="preserve">   (</w:t>
      </w:r>
      <w:proofErr w:type="gramEnd"/>
      <w:r>
        <w:rPr>
          <w:sz w:val="20"/>
          <w:szCs w:val="20"/>
        </w:rPr>
        <w:t>d)</w:t>
      </w:r>
    </w:p>
    <w:p w:rsidR="00DF2419" w:rsidRDefault="00D8205E" w:rsidP="00E54FDE">
      <w:pPr>
        <w:pStyle w:val="Caption"/>
        <w:jc w:val="both"/>
      </w:pPr>
      <w:bookmarkStart w:id="5" w:name="_Ref481680326"/>
      <w:r>
        <w:t xml:space="preserve">Figure </w:t>
      </w:r>
      <w:r>
        <w:fldChar w:fldCharType="begin"/>
      </w:r>
      <w:r>
        <w:instrText xml:space="preserve"> SEQ Figure \* ARABIC </w:instrText>
      </w:r>
      <w:r>
        <w:fldChar w:fldCharType="separate"/>
      </w:r>
      <w:r>
        <w:rPr>
          <w:noProof/>
        </w:rPr>
        <w:t>1</w:t>
      </w:r>
      <w:r>
        <w:fldChar w:fldCharType="end"/>
      </w:r>
      <w:bookmarkEnd w:id="5"/>
      <w:r>
        <w:t>. CM evaluation of DMRS structures for different sub-channel sizes when 3dB PSD boosting of PSCCH is considered. (a) sub-channel size = 6RB; (b) sub-channel size = 20RB; (c) sub-channel size = 50RB; (d) sub-channel size = 75RB.</w:t>
      </w:r>
    </w:p>
    <w:p w:rsidR="00DF2419" w:rsidRDefault="00DF2419" w:rsidP="00115B0A">
      <w:pPr>
        <w:pStyle w:val="BodyText"/>
        <w:spacing w:before="240" w:after="240"/>
        <w:jc w:val="both"/>
        <w:rPr>
          <w:sz w:val="20"/>
          <w:szCs w:val="20"/>
        </w:rPr>
      </w:pPr>
    </w:p>
    <w:p w:rsidR="000F3B2A" w:rsidRDefault="000F3B2A" w:rsidP="00115B0A">
      <w:pPr>
        <w:pStyle w:val="BodyText"/>
        <w:spacing w:before="240" w:after="240"/>
        <w:jc w:val="both"/>
        <w:rPr>
          <w:sz w:val="20"/>
          <w:szCs w:val="20"/>
        </w:rPr>
      </w:pPr>
    </w:p>
    <w:p w:rsidR="000F3B2A" w:rsidRDefault="00ED1E6A" w:rsidP="000F3B2A">
      <w:pPr>
        <w:pStyle w:val="BodyText"/>
        <w:spacing w:before="240" w:after="240"/>
        <w:jc w:val="both"/>
        <w:rPr>
          <w:sz w:val="20"/>
          <w:szCs w:val="20"/>
        </w:rPr>
      </w:pPr>
      <w:r>
        <w:rPr>
          <w:noProof/>
          <w:sz w:val="20"/>
          <w:szCs w:val="20"/>
          <w:lang w:val="sv-SE" w:eastAsia="zh-CN"/>
        </w:rPr>
        <w:drawing>
          <wp:inline distT="0" distB="0" distL="0" distR="0" wp14:anchorId="21128B31" wp14:editId="0073A0C4">
            <wp:extent cx="3119265" cy="2003223"/>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2+S4_no_boos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37199" cy="2014740"/>
                    </a:xfrm>
                    <a:prstGeom prst="rect">
                      <a:avLst/>
                    </a:prstGeom>
                  </pic:spPr>
                </pic:pic>
              </a:graphicData>
            </a:graphic>
          </wp:inline>
        </w:drawing>
      </w:r>
      <w:r>
        <w:rPr>
          <w:noProof/>
          <w:sz w:val="20"/>
          <w:szCs w:val="20"/>
          <w:lang w:val="sv-SE" w:eastAsia="zh-CN"/>
        </w:rPr>
        <w:drawing>
          <wp:inline distT="0" distB="0" distL="0" distR="0" wp14:anchorId="3A06FD99" wp14:editId="6512F885">
            <wp:extent cx="3213614" cy="206381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2+S18_no_boost.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20850" cy="2068462"/>
                    </a:xfrm>
                    <a:prstGeom prst="rect">
                      <a:avLst/>
                    </a:prstGeom>
                  </pic:spPr>
                </pic:pic>
              </a:graphicData>
            </a:graphic>
          </wp:inline>
        </w:drawing>
      </w:r>
    </w:p>
    <w:p w:rsidR="000F3B2A" w:rsidRDefault="000F3B2A" w:rsidP="000F3B2A">
      <w:pPr>
        <w:pStyle w:val="BodyText"/>
        <w:numPr>
          <w:ilvl w:val="0"/>
          <w:numId w:val="47"/>
        </w:numPr>
        <w:spacing w:before="240" w:after="240"/>
        <w:jc w:val="both"/>
        <w:rPr>
          <w:sz w:val="20"/>
          <w:szCs w:val="20"/>
        </w:rPr>
      </w:pPr>
      <w:r>
        <w:rPr>
          <w:sz w:val="20"/>
          <w:szCs w:val="20"/>
        </w:rPr>
        <w:t xml:space="preserve">                                                                                          (b)</w:t>
      </w:r>
    </w:p>
    <w:p w:rsidR="000F3B2A" w:rsidRDefault="000F3B2A" w:rsidP="000F3B2A">
      <w:pPr>
        <w:pStyle w:val="BodyText"/>
        <w:spacing w:before="240" w:after="240"/>
        <w:jc w:val="both"/>
        <w:rPr>
          <w:sz w:val="20"/>
          <w:szCs w:val="20"/>
        </w:rPr>
      </w:pPr>
    </w:p>
    <w:p w:rsidR="00D8205E" w:rsidRDefault="00ED1E6A" w:rsidP="00E54FDE">
      <w:pPr>
        <w:pStyle w:val="BodyText"/>
        <w:keepNext/>
        <w:spacing w:before="240" w:after="240"/>
        <w:jc w:val="both"/>
      </w:pPr>
      <w:r>
        <w:rPr>
          <w:noProof/>
          <w:sz w:val="20"/>
          <w:szCs w:val="20"/>
          <w:lang w:val="sv-SE" w:eastAsia="zh-CN"/>
        </w:rPr>
        <w:drawing>
          <wp:inline distT="0" distB="0" distL="0" distR="0" wp14:anchorId="7875EA75" wp14:editId="3011BDF1">
            <wp:extent cx="3197757" cy="2053631"/>
            <wp:effectExtent l="0" t="0" r="317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2+S48_no_boost.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08645" cy="2060623"/>
                    </a:xfrm>
                    <a:prstGeom prst="rect">
                      <a:avLst/>
                    </a:prstGeom>
                  </pic:spPr>
                </pic:pic>
              </a:graphicData>
            </a:graphic>
          </wp:inline>
        </w:drawing>
      </w:r>
      <w:r>
        <w:rPr>
          <w:noProof/>
          <w:sz w:val="20"/>
          <w:szCs w:val="20"/>
          <w:lang w:val="sv-SE" w:eastAsia="zh-CN"/>
        </w:rPr>
        <w:drawing>
          <wp:inline distT="0" distB="0" distL="0" distR="0" wp14:anchorId="385A7D8E" wp14:editId="23C5602C">
            <wp:extent cx="3250948" cy="2087792"/>
            <wp:effectExtent l="0" t="0" r="698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2+S73_no_boost.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62482" cy="2095199"/>
                    </a:xfrm>
                    <a:prstGeom prst="rect">
                      <a:avLst/>
                    </a:prstGeom>
                  </pic:spPr>
                </pic:pic>
              </a:graphicData>
            </a:graphic>
          </wp:inline>
        </w:drawing>
      </w:r>
    </w:p>
    <w:p w:rsidR="00D8205E" w:rsidRDefault="00D8205E" w:rsidP="00D8205E">
      <w:pPr>
        <w:pStyle w:val="BodyText"/>
        <w:spacing w:before="240" w:after="240"/>
        <w:jc w:val="both"/>
        <w:rPr>
          <w:sz w:val="20"/>
          <w:szCs w:val="20"/>
        </w:rPr>
      </w:pPr>
      <w:r>
        <w:rPr>
          <w:sz w:val="20"/>
          <w:szCs w:val="20"/>
        </w:rPr>
        <w:t xml:space="preserve">                                                (c)                                                                                         </w:t>
      </w:r>
      <w:proofErr w:type="gramStart"/>
      <w:r>
        <w:rPr>
          <w:sz w:val="20"/>
          <w:szCs w:val="20"/>
        </w:rPr>
        <w:t xml:space="preserve">   (</w:t>
      </w:r>
      <w:proofErr w:type="gramEnd"/>
      <w:r>
        <w:rPr>
          <w:sz w:val="20"/>
          <w:szCs w:val="20"/>
        </w:rPr>
        <w:t>d)</w:t>
      </w:r>
    </w:p>
    <w:p w:rsidR="000F3B2A" w:rsidRDefault="00D8205E" w:rsidP="00E54FDE">
      <w:pPr>
        <w:pStyle w:val="Caption"/>
        <w:jc w:val="both"/>
      </w:pPr>
      <w:bookmarkStart w:id="6" w:name="_Ref481680333"/>
      <w:r>
        <w:t xml:space="preserve">Figure </w:t>
      </w:r>
      <w:r>
        <w:rPr>
          <w:b w:val="0"/>
          <w:bCs w:val="0"/>
        </w:rPr>
        <w:fldChar w:fldCharType="begin"/>
      </w:r>
      <w:r>
        <w:instrText xml:space="preserve"> SEQ Figure \* ARABIC </w:instrText>
      </w:r>
      <w:r>
        <w:rPr>
          <w:b w:val="0"/>
          <w:bCs w:val="0"/>
        </w:rPr>
        <w:fldChar w:fldCharType="separate"/>
      </w:r>
      <w:r>
        <w:rPr>
          <w:noProof/>
        </w:rPr>
        <w:t>2</w:t>
      </w:r>
      <w:r>
        <w:rPr>
          <w:b w:val="0"/>
          <w:bCs w:val="0"/>
        </w:rPr>
        <w:fldChar w:fldCharType="end"/>
      </w:r>
      <w:bookmarkEnd w:id="6"/>
      <w:r>
        <w:t xml:space="preserve">. </w:t>
      </w:r>
      <w:r w:rsidR="000F3B2A">
        <w:t xml:space="preserve">CM evaluation of DMRS structures for different sub-channel sizes when </w:t>
      </w:r>
      <w:r w:rsidR="00ED1E6A">
        <w:t xml:space="preserve">there is no </w:t>
      </w:r>
      <w:r w:rsidR="000F3B2A">
        <w:t>PSD boosting of PSCCH. (a) sub-channel size = 6RB; (b) sub-channel size = 20RB; (c) sub-channel size = 50RB; (d) sub-channel size = 75RB</w:t>
      </w:r>
    </w:p>
    <w:p w:rsidR="008027EA" w:rsidRPr="008027EA" w:rsidRDefault="008027EA" w:rsidP="008027EA"/>
    <w:p w:rsidR="00751F7B" w:rsidRPr="003810E1" w:rsidRDefault="00751F7B" w:rsidP="00751F7B">
      <w:pPr>
        <w:pStyle w:val="BodyText"/>
        <w:spacing w:after="240"/>
        <w:jc w:val="both"/>
        <w:rPr>
          <w:b/>
          <w:i/>
          <w:sz w:val="20"/>
          <w:szCs w:val="20"/>
        </w:rPr>
      </w:pPr>
      <w:r w:rsidRPr="003810E1">
        <w:rPr>
          <w:b/>
          <w:i/>
          <w:sz w:val="20"/>
          <w:szCs w:val="20"/>
        </w:rPr>
        <w:lastRenderedPageBreak/>
        <w:t>Proposal</w:t>
      </w:r>
      <w:r>
        <w:rPr>
          <w:b/>
          <w:i/>
          <w:sz w:val="20"/>
          <w:szCs w:val="20"/>
        </w:rPr>
        <w:t xml:space="preserve"> 2</w:t>
      </w:r>
      <w:r w:rsidRPr="003810E1">
        <w:rPr>
          <w:b/>
          <w:i/>
          <w:sz w:val="20"/>
          <w:szCs w:val="20"/>
        </w:rPr>
        <w:t xml:space="preserve">: </w:t>
      </w:r>
    </w:p>
    <w:p w:rsidR="00751F7B" w:rsidRDefault="00751F7B" w:rsidP="00751F7B">
      <w:pPr>
        <w:pStyle w:val="BodyText"/>
        <w:numPr>
          <w:ilvl w:val="0"/>
          <w:numId w:val="17"/>
        </w:numPr>
        <w:spacing w:before="240" w:after="240"/>
        <w:jc w:val="both"/>
        <w:rPr>
          <w:b/>
          <w:i/>
          <w:sz w:val="20"/>
          <w:szCs w:val="20"/>
        </w:rPr>
      </w:pPr>
      <w:r w:rsidRPr="00751F7B">
        <w:rPr>
          <w:b/>
          <w:i/>
          <w:sz w:val="20"/>
          <w:szCs w:val="20"/>
        </w:rPr>
        <w:t>For one-port PSSCH transmission including small delay CDD and PVS in time domain</w:t>
      </w:r>
      <w:r>
        <w:rPr>
          <w:b/>
          <w:i/>
          <w:sz w:val="20"/>
          <w:szCs w:val="20"/>
        </w:rPr>
        <w:t>,</w:t>
      </w:r>
      <w:r w:rsidRPr="00B02700">
        <w:rPr>
          <w:b/>
          <w:i/>
          <w:sz w:val="20"/>
          <w:szCs w:val="20"/>
        </w:rPr>
        <w:t xml:space="preserve"> </w:t>
      </w:r>
      <w:r>
        <w:rPr>
          <w:b/>
          <w:i/>
          <w:sz w:val="20"/>
          <w:szCs w:val="20"/>
        </w:rPr>
        <w:t xml:space="preserve">legacy </w:t>
      </w:r>
      <w:r w:rsidRPr="00B02700">
        <w:rPr>
          <w:b/>
          <w:i/>
          <w:sz w:val="20"/>
          <w:szCs w:val="20"/>
        </w:rPr>
        <w:t xml:space="preserve">Rel-14 DMRS pattern, including time-frequency location, sequence, and cyclic shift, is </w:t>
      </w:r>
      <w:r>
        <w:rPr>
          <w:b/>
          <w:i/>
          <w:sz w:val="20"/>
          <w:szCs w:val="20"/>
        </w:rPr>
        <w:t>applied.</w:t>
      </w:r>
    </w:p>
    <w:p w:rsidR="00751F7B" w:rsidRDefault="00623368" w:rsidP="00751F7B">
      <w:pPr>
        <w:pStyle w:val="BodyText"/>
        <w:numPr>
          <w:ilvl w:val="0"/>
          <w:numId w:val="17"/>
        </w:numPr>
        <w:spacing w:before="240" w:after="240"/>
        <w:jc w:val="both"/>
        <w:rPr>
          <w:b/>
          <w:i/>
          <w:sz w:val="20"/>
          <w:szCs w:val="20"/>
        </w:rPr>
      </w:pPr>
      <w:r>
        <w:rPr>
          <w:b/>
          <w:i/>
          <w:sz w:val="20"/>
          <w:szCs w:val="20"/>
        </w:rPr>
        <w:t xml:space="preserve">For </w:t>
      </w:r>
      <w:r w:rsidRPr="00623368">
        <w:rPr>
          <w:b/>
          <w:i/>
          <w:sz w:val="20"/>
          <w:szCs w:val="20"/>
        </w:rPr>
        <w:t>two-port PSSCH transmission</w:t>
      </w:r>
      <w:r w:rsidR="00A83CE4">
        <w:rPr>
          <w:b/>
          <w:i/>
          <w:sz w:val="20"/>
          <w:szCs w:val="20"/>
        </w:rPr>
        <w:t xml:space="preserve"> including STBC and SFBC</w:t>
      </w:r>
      <w:r>
        <w:rPr>
          <w:b/>
          <w:i/>
          <w:sz w:val="20"/>
          <w:szCs w:val="20"/>
        </w:rPr>
        <w:t xml:space="preserve">, </w:t>
      </w:r>
      <w:r w:rsidRPr="00623368">
        <w:rPr>
          <w:b/>
          <w:i/>
          <w:sz w:val="20"/>
          <w:szCs w:val="20"/>
        </w:rPr>
        <w:t>two options</w:t>
      </w:r>
      <w:r>
        <w:rPr>
          <w:b/>
          <w:i/>
          <w:sz w:val="20"/>
          <w:szCs w:val="20"/>
        </w:rPr>
        <w:t xml:space="preserve"> can be considered for DMRS design.</w:t>
      </w:r>
    </w:p>
    <w:p w:rsidR="00623368" w:rsidRPr="00623368" w:rsidRDefault="00623368" w:rsidP="00623368">
      <w:pPr>
        <w:pStyle w:val="BodyText"/>
        <w:numPr>
          <w:ilvl w:val="1"/>
          <w:numId w:val="17"/>
        </w:numPr>
        <w:spacing w:before="240" w:after="240"/>
        <w:jc w:val="both"/>
        <w:rPr>
          <w:b/>
          <w:i/>
          <w:sz w:val="20"/>
          <w:szCs w:val="20"/>
        </w:rPr>
      </w:pPr>
      <w:r>
        <w:rPr>
          <w:b/>
          <w:i/>
          <w:sz w:val="20"/>
          <w:szCs w:val="20"/>
        </w:rPr>
        <w:t>Option 1:</w:t>
      </w:r>
      <w:r w:rsidRPr="00623368">
        <w:rPr>
          <w:b/>
          <w:i/>
          <w:sz w:val="20"/>
          <w:szCs w:val="20"/>
        </w:rPr>
        <w:t xml:space="preserve"> </w:t>
      </w:r>
      <w:r w:rsidRPr="00623368">
        <w:rPr>
          <w:b/>
          <w:i/>
          <w:sz w:val="20"/>
          <w:szCs w:val="20"/>
          <w:lang w:val="en-GB"/>
        </w:rPr>
        <w:t xml:space="preserve">one legacy Rel-14 DMRS sequence </w:t>
      </w:r>
      <w:r>
        <w:rPr>
          <w:b/>
          <w:i/>
          <w:sz w:val="20"/>
          <w:szCs w:val="20"/>
          <w:lang w:val="en-GB"/>
        </w:rPr>
        <w:t xml:space="preserve">is split </w:t>
      </w:r>
      <w:r w:rsidRPr="00623368">
        <w:rPr>
          <w:b/>
          <w:i/>
          <w:sz w:val="20"/>
          <w:szCs w:val="20"/>
          <w:lang w:val="en-GB"/>
        </w:rPr>
        <w:t>into two parts that are transmitted through two antenna ports in a comb manner.</w:t>
      </w:r>
    </w:p>
    <w:p w:rsidR="00623368" w:rsidRDefault="00623368" w:rsidP="00623368">
      <w:pPr>
        <w:pStyle w:val="BodyText"/>
        <w:numPr>
          <w:ilvl w:val="1"/>
          <w:numId w:val="17"/>
        </w:numPr>
        <w:spacing w:before="240" w:after="240"/>
        <w:jc w:val="both"/>
        <w:rPr>
          <w:b/>
          <w:i/>
          <w:sz w:val="20"/>
          <w:szCs w:val="20"/>
        </w:rPr>
      </w:pPr>
      <w:r w:rsidRPr="00623368">
        <w:rPr>
          <w:b/>
          <w:i/>
          <w:sz w:val="20"/>
          <w:szCs w:val="20"/>
        </w:rPr>
        <w:t>Option 2: two DMRS sequences with different lengths are transmitted through two antenna ports, where REs allocated to the two DMRS sequences are partially overlapped. Moreover, the first DMRS sequence is the same with a legacy Rel-14 DMRS, while the second DMRS sequence with half length of the first sequence is specifically designed based on the first DMRS sequence.</w:t>
      </w:r>
    </w:p>
    <w:p w:rsidR="00623368" w:rsidRPr="00623368" w:rsidRDefault="00623368" w:rsidP="00623368">
      <w:pPr>
        <w:pStyle w:val="BodyText"/>
        <w:numPr>
          <w:ilvl w:val="2"/>
          <w:numId w:val="17"/>
        </w:numPr>
        <w:spacing w:before="240" w:after="240"/>
        <w:jc w:val="both"/>
        <w:rPr>
          <w:b/>
          <w:i/>
          <w:sz w:val="20"/>
          <w:szCs w:val="20"/>
        </w:rPr>
      </w:pPr>
      <w:r>
        <w:rPr>
          <w:b/>
          <w:i/>
          <w:sz w:val="20"/>
          <w:szCs w:val="20"/>
        </w:rPr>
        <w:t>The exact relationship between the two DMRS sequences is FFS.</w:t>
      </w:r>
    </w:p>
    <w:p w:rsidR="001E15BC" w:rsidRPr="006C2BB0" w:rsidRDefault="001E15BC" w:rsidP="00FF7099">
      <w:pPr>
        <w:pStyle w:val="BodyText"/>
        <w:spacing w:before="240" w:after="240"/>
        <w:jc w:val="both"/>
        <w:rPr>
          <w:sz w:val="20"/>
          <w:szCs w:val="20"/>
          <w:lang w:val="en-GB"/>
        </w:rPr>
      </w:pPr>
    </w:p>
    <w:p w:rsidR="00706C19" w:rsidRPr="00744368" w:rsidRDefault="00706C19" w:rsidP="00706C19">
      <w:pPr>
        <w:pStyle w:val="Heading1"/>
      </w:pPr>
      <w:r w:rsidRPr="00744368">
        <w:t xml:space="preserve">Conclusion </w:t>
      </w:r>
    </w:p>
    <w:p w:rsidR="00623368" w:rsidRPr="008027EA" w:rsidRDefault="00706C19" w:rsidP="00623368">
      <w:pPr>
        <w:pStyle w:val="BodyText"/>
        <w:spacing w:before="240" w:after="240"/>
        <w:jc w:val="both"/>
        <w:rPr>
          <w:spacing w:val="2"/>
          <w:sz w:val="20"/>
          <w:szCs w:val="20"/>
        </w:rPr>
      </w:pPr>
      <w:r w:rsidRPr="008027EA">
        <w:rPr>
          <w:spacing w:val="2"/>
          <w:sz w:val="20"/>
          <w:szCs w:val="20"/>
        </w:rPr>
        <w:t xml:space="preserve">In this contribution we </w:t>
      </w:r>
      <w:r w:rsidR="00954578" w:rsidRPr="008027EA">
        <w:rPr>
          <w:spacing w:val="2"/>
          <w:sz w:val="20"/>
          <w:szCs w:val="20"/>
        </w:rPr>
        <w:t xml:space="preserve">have discussed </w:t>
      </w:r>
      <w:r w:rsidR="00366FC5" w:rsidRPr="008027EA">
        <w:rPr>
          <w:spacing w:val="2"/>
          <w:sz w:val="20"/>
          <w:szCs w:val="20"/>
        </w:rPr>
        <w:t xml:space="preserve">some potential </w:t>
      </w:r>
      <w:r w:rsidR="00623368" w:rsidRPr="008027EA">
        <w:rPr>
          <w:spacing w:val="2"/>
          <w:sz w:val="20"/>
          <w:szCs w:val="20"/>
        </w:rPr>
        <w:t>DMRS designs</w:t>
      </w:r>
      <w:r w:rsidR="00AF7DCE" w:rsidRPr="008027EA">
        <w:rPr>
          <w:spacing w:val="2"/>
          <w:sz w:val="20"/>
          <w:szCs w:val="20"/>
        </w:rPr>
        <w:t xml:space="preserve"> for Rel-15 PSCCH and PSSCH transmissions, where the focus is on two </w:t>
      </w:r>
      <w:proofErr w:type="spellStart"/>
      <w:r w:rsidR="00AF7DCE" w:rsidRPr="008027EA">
        <w:rPr>
          <w:spacing w:val="2"/>
          <w:sz w:val="20"/>
          <w:szCs w:val="20"/>
        </w:rPr>
        <w:t>Tx</w:t>
      </w:r>
      <w:proofErr w:type="spellEnd"/>
      <w:r w:rsidR="00AF7DCE" w:rsidRPr="008027EA">
        <w:rPr>
          <w:spacing w:val="2"/>
          <w:sz w:val="20"/>
          <w:szCs w:val="20"/>
        </w:rPr>
        <w:t xml:space="preserve"> antennas. We have </w:t>
      </w:r>
      <w:r w:rsidR="00623368" w:rsidRPr="008027EA">
        <w:rPr>
          <w:spacing w:val="2"/>
          <w:sz w:val="20"/>
          <w:szCs w:val="20"/>
        </w:rPr>
        <w:t xml:space="preserve">observed and </w:t>
      </w:r>
      <w:r w:rsidR="00AF7DCE" w:rsidRPr="008027EA">
        <w:rPr>
          <w:spacing w:val="2"/>
          <w:sz w:val="20"/>
          <w:szCs w:val="20"/>
        </w:rPr>
        <w:t>proposed the following:</w:t>
      </w:r>
    </w:p>
    <w:p w:rsidR="00B963D4" w:rsidRPr="003810E1" w:rsidRDefault="00B963D4" w:rsidP="00B963D4">
      <w:pPr>
        <w:pStyle w:val="BodyText"/>
        <w:spacing w:after="240"/>
        <w:jc w:val="both"/>
        <w:rPr>
          <w:i/>
        </w:rPr>
      </w:pPr>
      <w:r w:rsidRPr="003810E1">
        <w:rPr>
          <w:b/>
          <w:i/>
          <w:sz w:val="20"/>
          <w:szCs w:val="20"/>
        </w:rPr>
        <w:t>Observation</w:t>
      </w:r>
      <w:r>
        <w:rPr>
          <w:b/>
          <w:i/>
          <w:sz w:val="20"/>
          <w:szCs w:val="20"/>
        </w:rPr>
        <w:t xml:space="preserve"> 1</w:t>
      </w:r>
      <w:r w:rsidRPr="003810E1">
        <w:rPr>
          <w:b/>
          <w:i/>
          <w:sz w:val="20"/>
          <w:szCs w:val="20"/>
        </w:rPr>
        <w:t>:</w:t>
      </w:r>
    </w:p>
    <w:p w:rsidR="00B963D4" w:rsidRDefault="00B963D4" w:rsidP="00B963D4">
      <w:pPr>
        <w:pStyle w:val="BodyText"/>
        <w:numPr>
          <w:ilvl w:val="0"/>
          <w:numId w:val="17"/>
        </w:numPr>
        <w:spacing w:before="240" w:after="240"/>
        <w:jc w:val="both"/>
        <w:rPr>
          <w:b/>
          <w:i/>
          <w:sz w:val="20"/>
          <w:szCs w:val="20"/>
        </w:rPr>
      </w:pPr>
      <w:r>
        <w:rPr>
          <w:b/>
          <w:i/>
          <w:sz w:val="20"/>
          <w:szCs w:val="20"/>
        </w:rPr>
        <w:t xml:space="preserve">For two-port PSSCH transmissions, </w:t>
      </w:r>
      <w:r w:rsidRPr="00623368">
        <w:rPr>
          <w:b/>
          <w:i/>
          <w:sz w:val="20"/>
          <w:szCs w:val="20"/>
        </w:rPr>
        <w:t>DMRS design should fulfil the following three targets</w:t>
      </w:r>
      <w:r>
        <w:rPr>
          <w:b/>
          <w:i/>
          <w:sz w:val="20"/>
          <w:szCs w:val="20"/>
        </w:rPr>
        <w:t>.</w:t>
      </w:r>
    </w:p>
    <w:p w:rsidR="00B963D4" w:rsidRPr="00623368" w:rsidRDefault="00B963D4" w:rsidP="00B963D4">
      <w:pPr>
        <w:pStyle w:val="BodyText"/>
        <w:numPr>
          <w:ilvl w:val="1"/>
          <w:numId w:val="17"/>
        </w:numPr>
        <w:spacing w:before="240" w:after="240"/>
        <w:jc w:val="both"/>
        <w:rPr>
          <w:b/>
          <w:i/>
          <w:sz w:val="20"/>
          <w:szCs w:val="20"/>
          <w:lang w:val="en-GB"/>
        </w:rPr>
      </w:pPr>
      <w:r w:rsidRPr="00623368">
        <w:rPr>
          <w:b/>
          <w:i/>
          <w:sz w:val="20"/>
          <w:szCs w:val="20"/>
          <w:lang w:val="en-GB"/>
        </w:rPr>
        <w:t xml:space="preserve">Target 1: A Rel-15 receiver </w:t>
      </w:r>
      <w:proofErr w:type="gramStart"/>
      <w:r w:rsidRPr="00623368">
        <w:rPr>
          <w:b/>
          <w:i/>
          <w:sz w:val="20"/>
          <w:szCs w:val="20"/>
          <w:lang w:val="en-GB"/>
        </w:rPr>
        <w:t>is able to</w:t>
      </w:r>
      <w:proofErr w:type="gramEnd"/>
      <w:r w:rsidRPr="00623368">
        <w:rPr>
          <w:b/>
          <w:i/>
          <w:sz w:val="20"/>
          <w:szCs w:val="20"/>
          <w:lang w:val="en-GB"/>
        </w:rPr>
        <w:t xml:space="preserve"> separate and estimate the channels from the two antenna ports respectively.</w:t>
      </w:r>
    </w:p>
    <w:p w:rsidR="00B963D4" w:rsidRPr="00623368" w:rsidRDefault="00B963D4" w:rsidP="00B963D4">
      <w:pPr>
        <w:pStyle w:val="BodyText"/>
        <w:numPr>
          <w:ilvl w:val="1"/>
          <w:numId w:val="17"/>
        </w:numPr>
        <w:spacing w:before="240" w:after="240"/>
        <w:jc w:val="both"/>
        <w:rPr>
          <w:b/>
          <w:i/>
          <w:sz w:val="20"/>
          <w:szCs w:val="20"/>
          <w:lang w:val="en-GB"/>
        </w:rPr>
      </w:pPr>
      <w:r w:rsidRPr="00623368">
        <w:rPr>
          <w:b/>
          <w:i/>
          <w:sz w:val="20"/>
          <w:szCs w:val="20"/>
          <w:lang w:val="en-GB"/>
        </w:rPr>
        <w:t>Target 2: A Rel-14 receiver can still measure PSSCH-RSRP using DMRS without significant performance loss.</w:t>
      </w:r>
    </w:p>
    <w:p w:rsidR="00B963D4" w:rsidRPr="00623368" w:rsidRDefault="00B963D4" w:rsidP="00B963D4">
      <w:pPr>
        <w:pStyle w:val="BodyText"/>
        <w:numPr>
          <w:ilvl w:val="1"/>
          <w:numId w:val="17"/>
        </w:numPr>
        <w:spacing w:before="240" w:after="240"/>
        <w:jc w:val="both"/>
        <w:rPr>
          <w:b/>
          <w:i/>
          <w:sz w:val="20"/>
          <w:szCs w:val="20"/>
          <w:lang w:val="en-GB"/>
        </w:rPr>
      </w:pPr>
      <w:r w:rsidRPr="00623368">
        <w:rPr>
          <w:b/>
          <w:i/>
          <w:sz w:val="20"/>
          <w:szCs w:val="20"/>
          <w:lang w:val="en-GB"/>
        </w:rPr>
        <w:t xml:space="preserve">Target 3: Low CM characteristics are maintained for transmitting DMRS symbols. </w:t>
      </w:r>
    </w:p>
    <w:p w:rsidR="00B963D4" w:rsidRPr="003810E1" w:rsidRDefault="00B963D4" w:rsidP="00B963D4">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rsidR="00B963D4" w:rsidRPr="00B35731" w:rsidRDefault="00B963D4" w:rsidP="00B963D4">
      <w:pPr>
        <w:pStyle w:val="BodyText"/>
        <w:numPr>
          <w:ilvl w:val="0"/>
          <w:numId w:val="17"/>
        </w:numPr>
        <w:spacing w:before="240" w:after="240"/>
        <w:jc w:val="both"/>
        <w:rPr>
          <w:b/>
          <w:i/>
          <w:sz w:val="20"/>
          <w:szCs w:val="20"/>
        </w:rPr>
      </w:pPr>
      <w:r>
        <w:rPr>
          <w:b/>
          <w:i/>
          <w:sz w:val="20"/>
          <w:szCs w:val="20"/>
        </w:rPr>
        <w:t>L</w:t>
      </w:r>
      <w:r w:rsidRPr="00B02700">
        <w:rPr>
          <w:b/>
          <w:i/>
          <w:sz w:val="20"/>
          <w:szCs w:val="20"/>
        </w:rPr>
        <w:t>egacy Rel-14 DMRS pattern</w:t>
      </w:r>
      <w:r>
        <w:rPr>
          <w:b/>
          <w:i/>
          <w:sz w:val="20"/>
          <w:szCs w:val="20"/>
        </w:rPr>
        <w:t xml:space="preserve"> with single antenna port</w:t>
      </w:r>
      <w:r w:rsidRPr="00B02700">
        <w:rPr>
          <w:b/>
          <w:i/>
          <w:sz w:val="20"/>
          <w:szCs w:val="20"/>
        </w:rPr>
        <w:t xml:space="preserve">, including time-frequency location, sequence, and cyclic shift, is </w:t>
      </w:r>
      <w:r>
        <w:rPr>
          <w:b/>
          <w:i/>
          <w:sz w:val="20"/>
          <w:szCs w:val="20"/>
        </w:rPr>
        <w:t>applied to</w:t>
      </w:r>
      <w:r w:rsidRPr="00B02700">
        <w:rPr>
          <w:b/>
          <w:i/>
          <w:sz w:val="20"/>
          <w:szCs w:val="20"/>
        </w:rPr>
        <w:t xml:space="preserve"> PSCCH transmission</w:t>
      </w:r>
      <w:r>
        <w:rPr>
          <w:b/>
          <w:i/>
          <w:sz w:val="20"/>
          <w:szCs w:val="20"/>
        </w:rPr>
        <w:t>.</w:t>
      </w:r>
    </w:p>
    <w:p w:rsidR="00B963D4" w:rsidRPr="003810E1" w:rsidRDefault="00B963D4" w:rsidP="00B963D4">
      <w:pPr>
        <w:pStyle w:val="BodyText"/>
        <w:spacing w:after="240"/>
        <w:jc w:val="both"/>
        <w:rPr>
          <w:b/>
          <w:i/>
          <w:sz w:val="20"/>
          <w:szCs w:val="20"/>
        </w:rPr>
      </w:pPr>
      <w:r w:rsidRPr="003810E1">
        <w:rPr>
          <w:b/>
          <w:i/>
          <w:sz w:val="20"/>
          <w:szCs w:val="20"/>
        </w:rPr>
        <w:t>Proposal</w:t>
      </w:r>
      <w:r>
        <w:rPr>
          <w:b/>
          <w:i/>
          <w:sz w:val="20"/>
          <w:szCs w:val="20"/>
        </w:rPr>
        <w:t xml:space="preserve"> 2</w:t>
      </w:r>
      <w:r w:rsidRPr="003810E1">
        <w:rPr>
          <w:b/>
          <w:i/>
          <w:sz w:val="20"/>
          <w:szCs w:val="20"/>
        </w:rPr>
        <w:t xml:space="preserve">: </w:t>
      </w:r>
    </w:p>
    <w:p w:rsidR="00B963D4" w:rsidRDefault="00B963D4" w:rsidP="00B963D4">
      <w:pPr>
        <w:pStyle w:val="BodyText"/>
        <w:numPr>
          <w:ilvl w:val="0"/>
          <w:numId w:val="17"/>
        </w:numPr>
        <w:spacing w:before="240" w:after="240"/>
        <w:jc w:val="both"/>
        <w:rPr>
          <w:b/>
          <w:i/>
          <w:sz w:val="20"/>
          <w:szCs w:val="20"/>
        </w:rPr>
      </w:pPr>
      <w:r w:rsidRPr="00751F7B">
        <w:rPr>
          <w:b/>
          <w:i/>
          <w:sz w:val="20"/>
          <w:szCs w:val="20"/>
        </w:rPr>
        <w:t>For one-port PSSCH transmission including small delay CDD and PVS in time domain</w:t>
      </w:r>
      <w:r>
        <w:rPr>
          <w:b/>
          <w:i/>
          <w:sz w:val="20"/>
          <w:szCs w:val="20"/>
        </w:rPr>
        <w:t>,</w:t>
      </w:r>
      <w:r w:rsidRPr="00B02700">
        <w:rPr>
          <w:b/>
          <w:i/>
          <w:sz w:val="20"/>
          <w:szCs w:val="20"/>
        </w:rPr>
        <w:t xml:space="preserve"> </w:t>
      </w:r>
      <w:r>
        <w:rPr>
          <w:b/>
          <w:i/>
          <w:sz w:val="20"/>
          <w:szCs w:val="20"/>
        </w:rPr>
        <w:t xml:space="preserve">legacy </w:t>
      </w:r>
      <w:r w:rsidRPr="00B02700">
        <w:rPr>
          <w:b/>
          <w:i/>
          <w:sz w:val="20"/>
          <w:szCs w:val="20"/>
        </w:rPr>
        <w:t xml:space="preserve">Rel-14 DMRS pattern, including time-frequency location, sequence, and cyclic shift, is </w:t>
      </w:r>
      <w:r>
        <w:rPr>
          <w:b/>
          <w:i/>
          <w:sz w:val="20"/>
          <w:szCs w:val="20"/>
        </w:rPr>
        <w:t>applied.</w:t>
      </w:r>
    </w:p>
    <w:p w:rsidR="00B963D4" w:rsidRDefault="00B963D4" w:rsidP="00B963D4">
      <w:pPr>
        <w:pStyle w:val="BodyText"/>
        <w:numPr>
          <w:ilvl w:val="0"/>
          <w:numId w:val="17"/>
        </w:numPr>
        <w:spacing w:before="240" w:after="240"/>
        <w:jc w:val="both"/>
        <w:rPr>
          <w:b/>
          <w:i/>
          <w:sz w:val="20"/>
          <w:szCs w:val="20"/>
        </w:rPr>
      </w:pPr>
      <w:r>
        <w:rPr>
          <w:b/>
          <w:i/>
          <w:sz w:val="20"/>
          <w:szCs w:val="20"/>
        </w:rPr>
        <w:t xml:space="preserve">For </w:t>
      </w:r>
      <w:r w:rsidRPr="00623368">
        <w:rPr>
          <w:b/>
          <w:i/>
          <w:sz w:val="20"/>
          <w:szCs w:val="20"/>
        </w:rPr>
        <w:t>two-port PSSCH transmission</w:t>
      </w:r>
      <w:r>
        <w:rPr>
          <w:b/>
          <w:i/>
          <w:sz w:val="20"/>
          <w:szCs w:val="20"/>
        </w:rPr>
        <w:t xml:space="preserve"> including STBC and SFBC, </w:t>
      </w:r>
      <w:r w:rsidRPr="00623368">
        <w:rPr>
          <w:b/>
          <w:i/>
          <w:sz w:val="20"/>
          <w:szCs w:val="20"/>
        </w:rPr>
        <w:t>two options</w:t>
      </w:r>
      <w:r>
        <w:rPr>
          <w:b/>
          <w:i/>
          <w:sz w:val="20"/>
          <w:szCs w:val="20"/>
        </w:rPr>
        <w:t xml:space="preserve"> can be considered for DMRS design.</w:t>
      </w:r>
    </w:p>
    <w:p w:rsidR="00B963D4" w:rsidRPr="00623368" w:rsidRDefault="00B963D4" w:rsidP="00B963D4">
      <w:pPr>
        <w:pStyle w:val="BodyText"/>
        <w:numPr>
          <w:ilvl w:val="1"/>
          <w:numId w:val="17"/>
        </w:numPr>
        <w:spacing w:before="240" w:after="240"/>
        <w:jc w:val="both"/>
        <w:rPr>
          <w:b/>
          <w:i/>
          <w:sz w:val="20"/>
          <w:szCs w:val="20"/>
        </w:rPr>
      </w:pPr>
      <w:r>
        <w:rPr>
          <w:b/>
          <w:i/>
          <w:sz w:val="20"/>
          <w:szCs w:val="20"/>
        </w:rPr>
        <w:t>Option 1:</w:t>
      </w:r>
      <w:r w:rsidRPr="00623368">
        <w:rPr>
          <w:b/>
          <w:i/>
          <w:sz w:val="20"/>
          <w:szCs w:val="20"/>
        </w:rPr>
        <w:t xml:space="preserve"> </w:t>
      </w:r>
      <w:r w:rsidRPr="00623368">
        <w:rPr>
          <w:b/>
          <w:i/>
          <w:sz w:val="20"/>
          <w:szCs w:val="20"/>
          <w:lang w:val="en-GB"/>
        </w:rPr>
        <w:t xml:space="preserve">one legacy Rel-14 DMRS sequence </w:t>
      </w:r>
      <w:r>
        <w:rPr>
          <w:b/>
          <w:i/>
          <w:sz w:val="20"/>
          <w:szCs w:val="20"/>
          <w:lang w:val="en-GB"/>
        </w:rPr>
        <w:t xml:space="preserve">is split </w:t>
      </w:r>
      <w:r w:rsidRPr="00623368">
        <w:rPr>
          <w:b/>
          <w:i/>
          <w:sz w:val="20"/>
          <w:szCs w:val="20"/>
          <w:lang w:val="en-GB"/>
        </w:rPr>
        <w:t>into two parts that are transmitted through two antenna ports in a comb manner.</w:t>
      </w:r>
    </w:p>
    <w:p w:rsidR="00B963D4" w:rsidRDefault="00B963D4" w:rsidP="00B963D4">
      <w:pPr>
        <w:pStyle w:val="BodyText"/>
        <w:numPr>
          <w:ilvl w:val="1"/>
          <w:numId w:val="17"/>
        </w:numPr>
        <w:spacing w:before="240" w:after="240"/>
        <w:jc w:val="both"/>
        <w:rPr>
          <w:b/>
          <w:i/>
          <w:sz w:val="20"/>
          <w:szCs w:val="20"/>
        </w:rPr>
      </w:pPr>
      <w:r w:rsidRPr="00623368">
        <w:rPr>
          <w:b/>
          <w:i/>
          <w:sz w:val="20"/>
          <w:szCs w:val="20"/>
        </w:rPr>
        <w:t>Option 2: two DMRS sequences with different lengths are transmitted through two antenna ports, where REs allocated to the two DMRS sequences are partially overlapped. Moreover, the first DMRS sequence is the same with a legacy Rel-14 DMRS, while the second DMRS sequence with half length of the first sequence is specifically designed based on the first DMRS sequence.</w:t>
      </w:r>
    </w:p>
    <w:p w:rsidR="00B963D4" w:rsidRPr="00623368" w:rsidRDefault="00B963D4" w:rsidP="00B963D4">
      <w:pPr>
        <w:pStyle w:val="BodyText"/>
        <w:numPr>
          <w:ilvl w:val="2"/>
          <w:numId w:val="17"/>
        </w:numPr>
        <w:spacing w:before="240" w:after="240"/>
        <w:jc w:val="both"/>
        <w:rPr>
          <w:b/>
          <w:i/>
          <w:sz w:val="20"/>
          <w:szCs w:val="20"/>
        </w:rPr>
      </w:pPr>
      <w:r>
        <w:rPr>
          <w:b/>
          <w:i/>
          <w:sz w:val="20"/>
          <w:szCs w:val="20"/>
        </w:rPr>
        <w:t>The exact relationship between the two DMRS sequences is FFS.</w:t>
      </w:r>
    </w:p>
    <w:p w:rsidR="00B963D4" w:rsidRPr="00513EBB" w:rsidRDefault="00B963D4" w:rsidP="00B963D4">
      <w:pPr>
        <w:pStyle w:val="BodyText"/>
        <w:spacing w:after="240"/>
        <w:jc w:val="both"/>
        <w:rPr>
          <w:b/>
          <w:i/>
          <w:sz w:val="20"/>
          <w:szCs w:val="20"/>
        </w:rPr>
      </w:pPr>
    </w:p>
    <w:p w:rsidR="00706C19" w:rsidRPr="00DA1475" w:rsidRDefault="00706C19" w:rsidP="00706C19">
      <w:pPr>
        <w:pStyle w:val="Heading1"/>
      </w:pPr>
      <w:r w:rsidRPr="00DA1475">
        <w:lastRenderedPageBreak/>
        <w:t>Reference</w:t>
      </w:r>
    </w:p>
    <w:p w:rsidR="00B963D4" w:rsidRPr="00CF21BE" w:rsidRDefault="00B963D4" w:rsidP="00B963D4">
      <w:pPr>
        <w:pStyle w:val="ListParagraph"/>
        <w:numPr>
          <w:ilvl w:val="0"/>
          <w:numId w:val="9"/>
        </w:numPr>
        <w:ind w:left="567" w:hanging="425"/>
        <w:rPr>
          <w:rFonts w:ascii="Times New Roman" w:hAnsi="Times New Roman" w:cs="Times New Roman"/>
          <w:color w:val="312E25"/>
          <w:sz w:val="20"/>
          <w:szCs w:val="20"/>
          <w:lang w:eastAsia="sv-SE"/>
        </w:rPr>
      </w:pPr>
      <w:bookmarkStart w:id="7" w:name="_Ref477334356"/>
      <w:bookmarkStart w:id="8" w:name="_Ref462922309"/>
      <w:bookmarkStart w:id="9" w:name="_Ref450915949"/>
      <w:r w:rsidRPr="00CF21BE">
        <w:rPr>
          <w:rFonts w:ascii="Times New Roman" w:hAnsi="Times New Roman" w:cs="Times New Roman"/>
          <w:color w:val="312E25"/>
          <w:sz w:val="20"/>
          <w:szCs w:val="20"/>
          <w:lang w:eastAsia="sv-SE"/>
        </w:rPr>
        <w:t>RP-17</w:t>
      </w:r>
      <w:r w:rsidRPr="00CF21BE">
        <w:rPr>
          <w:rFonts w:ascii="Times New Roman" w:hAnsi="Times New Roman" w:cs="Times New Roman" w:hint="eastAsia"/>
          <w:color w:val="312E25"/>
          <w:sz w:val="20"/>
          <w:szCs w:val="20"/>
          <w:lang w:eastAsia="sv-SE"/>
        </w:rPr>
        <w:t>0</w:t>
      </w:r>
      <w:r w:rsidRPr="00CF21BE">
        <w:rPr>
          <w:rFonts w:ascii="Times New Roman" w:hAnsi="Times New Roman" w:cs="Times New Roman"/>
          <w:color w:val="312E25"/>
          <w:sz w:val="20"/>
          <w:szCs w:val="20"/>
          <w:lang w:eastAsia="sv-SE"/>
        </w:rPr>
        <w:t>798</w:t>
      </w:r>
      <w:r w:rsidRPr="00CF21BE">
        <w:rPr>
          <w:rFonts w:ascii="Times New Roman" w:hAnsi="Times New Roman" w:cs="Times New Roman"/>
          <w:color w:val="312E25"/>
          <w:sz w:val="20"/>
          <w:szCs w:val="20"/>
          <w:lang w:eastAsia="sv-SE"/>
        </w:rPr>
        <w:tab/>
        <w:t xml:space="preserve">New WID on </w:t>
      </w:r>
      <w:r w:rsidRPr="00CF21BE">
        <w:rPr>
          <w:rFonts w:ascii="Times New Roman" w:hAnsi="Times New Roman" w:cs="Times New Roman" w:hint="eastAsia"/>
          <w:color w:val="312E25"/>
          <w:sz w:val="20"/>
          <w:szCs w:val="20"/>
          <w:lang w:eastAsia="sv-SE"/>
        </w:rPr>
        <w:t>3GPP V2X Phase 2</w:t>
      </w:r>
    </w:p>
    <w:p w:rsidR="00B963D4" w:rsidRPr="00CF21BE" w:rsidRDefault="00B963D4" w:rsidP="00B963D4">
      <w:pPr>
        <w:pStyle w:val="ListParagraph"/>
        <w:numPr>
          <w:ilvl w:val="0"/>
          <w:numId w:val="9"/>
        </w:numPr>
        <w:ind w:left="567" w:hanging="425"/>
        <w:rPr>
          <w:rFonts w:ascii="Times New Roman" w:hAnsi="Times New Roman" w:cs="Times New Roman"/>
          <w:color w:val="312E25"/>
          <w:sz w:val="20"/>
          <w:szCs w:val="20"/>
          <w:lang w:eastAsia="sv-SE"/>
        </w:rPr>
      </w:pPr>
      <w:r w:rsidRPr="00CF21BE">
        <w:rPr>
          <w:rFonts w:ascii="Times New Roman" w:hAnsi="Times New Roman" w:cs="Times New Roman"/>
          <w:color w:val="312E25"/>
          <w:sz w:val="20"/>
          <w:szCs w:val="20"/>
          <w:lang w:eastAsia="sv-SE"/>
        </w:rPr>
        <w:t>RAN1#88bis agreements</w:t>
      </w:r>
    </w:p>
    <w:p w:rsidR="00B963D4" w:rsidRPr="00CF21BE" w:rsidRDefault="00B963D4" w:rsidP="00B963D4">
      <w:pPr>
        <w:pStyle w:val="ListParagraph"/>
        <w:numPr>
          <w:ilvl w:val="0"/>
          <w:numId w:val="9"/>
        </w:numPr>
        <w:ind w:left="567" w:hanging="425"/>
        <w:rPr>
          <w:rFonts w:ascii="Times New Roman" w:hAnsi="Times New Roman" w:cs="Times New Roman"/>
          <w:color w:val="312E25"/>
          <w:sz w:val="20"/>
          <w:szCs w:val="20"/>
          <w:lang w:eastAsia="sv-SE"/>
        </w:rPr>
      </w:pPr>
      <w:r w:rsidRPr="00CF21BE">
        <w:rPr>
          <w:rFonts w:ascii="Times New Roman" w:hAnsi="Times New Roman" w:cs="Times New Roman"/>
          <w:color w:val="312E25"/>
          <w:sz w:val="20"/>
          <w:szCs w:val="20"/>
          <w:lang w:eastAsia="sv-SE"/>
        </w:rPr>
        <w:t xml:space="preserve">R1-1708953 Transmit diversity solutions for Rel-15 PSCCH and PSSCH transmissions </w:t>
      </w:r>
    </w:p>
    <w:p w:rsidR="00B963D4" w:rsidRPr="00CF21BE" w:rsidRDefault="00AD0AA3" w:rsidP="00B963D4">
      <w:pPr>
        <w:pStyle w:val="ListParagraph"/>
        <w:numPr>
          <w:ilvl w:val="0"/>
          <w:numId w:val="9"/>
        </w:numPr>
        <w:ind w:left="567" w:hanging="425"/>
        <w:rPr>
          <w:rFonts w:ascii="Times New Roman" w:hAnsi="Times New Roman" w:cs="Times New Roman"/>
          <w:color w:val="312E25"/>
          <w:sz w:val="20"/>
          <w:szCs w:val="20"/>
          <w:lang w:eastAsia="sv-SE"/>
        </w:rPr>
      </w:pPr>
      <w:r>
        <w:rPr>
          <w:rFonts w:ascii="Times New Roman" w:hAnsi="Times New Roman" w:cs="Times New Roman"/>
          <w:color w:val="312E25"/>
          <w:sz w:val="20"/>
          <w:szCs w:val="20"/>
          <w:lang w:eastAsia="sv-SE"/>
        </w:rPr>
        <w:t>R1-060023</w:t>
      </w:r>
      <w:r w:rsidR="00B963D4" w:rsidRPr="00CF21BE">
        <w:rPr>
          <w:rFonts w:ascii="Times New Roman" w:hAnsi="Times New Roman" w:cs="Times New Roman"/>
          <w:color w:val="312E25"/>
          <w:sz w:val="20"/>
          <w:szCs w:val="20"/>
          <w:lang w:eastAsia="sv-SE"/>
        </w:rPr>
        <w:t xml:space="preserve"> Cubic metric in 3GPP-LTE, Motorola, Jan. 2006.</w:t>
      </w:r>
    </w:p>
    <w:bookmarkEnd w:id="7"/>
    <w:bookmarkEnd w:id="8"/>
    <w:bookmarkEnd w:id="9"/>
    <w:p w:rsidR="00706C19" w:rsidRPr="006D773B" w:rsidRDefault="00706C19" w:rsidP="00B40CA6">
      <w:pPr>
        <w:pStyle w:val="ListParagraph"/>
        <w:ind w:left="567"/>
        <w:rPr>
          <w:rFonts w:ascii="Times New Roman" w:hAnsi="Times New Roman" w:cs="Times New Roman"/>
          <w:sz w:val="20"/>
          <w:szCs w:val="20"/>
        </w:rPr>
      </w:pPr>
    </w:p>
    <w:p w:rsidR="00420D28" w:rsidRPr="00420D28" w:rsidRDefault="00420D28" w:rsidP="003810E1"/>
    <w:sectPr w:rsidR="00420D28" w:rsidRPr="00420D28" w:rsidSect="004B31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148" w:rsidRDefault="00963148">
      <w:r>
        <w:separator/>
      </w:r>
    </w:p>
  </w:endnote>
  <w:endnote w:type="continuationSeparator" w:id="0">
    <w:p w:rsidR="00963148" w:rsidRDefault="0096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DF2" w:rsidRDefault="0002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DF2" w:rsidRDefault="00024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DF2" w:rsidRDefault="00024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148" w:rsidRDefault="00963148">
      <w:r>
        <w:separator/>
      </w:r>
    </w:p>
  </w:footnote>
  <w:footnote w:type="continuationSeparator" w:id="0">
    <w:p w:rsidR="00963148" w:rsidRDefault="0096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DF2" w:rsidRDefault="00024D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DF2" w:rsidRDefault="00024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DF2" w:rsidRDefault="00024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005B4"/>
    <w:multiLevelType w:val="hybridMultilevel"/>
    <w:tmpl w:val="17C2E6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36724"/>
    <w:multiLevelType w:val="hybridMultilevel"/>
    <w:tmpl w:val="30CED4B2"/>
    <w:lvl w:ilvl="0" w:tplc="B43A829C">
      <w:start w:val="1"/>
      <w:numFmt w:val="lowerLetter"/>
      <w:lvlText w:val="(%1)"/>
      <w:lvlJc w:val="left"/>
      <w:pPr>
        <w:ind w:left="2805" w:hanging="360"/>
      </w:pPr>
      <w:rPr>
        <w:rFonts w:hint="default"/>
      </w:rPr>
    </w:lvl>
    <w:lvl w:ilvl="1" w:tplc="041D0019" w:tentative="1">
      <w:start w:val="1"/>
      <w:numFmt w:val="lowerLetter"/>
      <w:lvlText w:val="%2."/>
      <w:lvlJc w:val="left"/>
      <w:pPr>
        <w:ind w:left="3525" w:hanging="360"/>
      </w:pPr>
    </w:lvl>
    <w:lvl w:ilvl="2" w:tplc="041D001B" w:tentative="1">
      <w:start w:val="1"/>
      <w:numFmt w:val="lowerRoman"/>
      <w:lvlText w:val="%3."/>
      <w:lvlJc w:val="right"/>
      <w:pPr>
        <w:ind w:left="4245" w:hanging="180"/>
      </w:pPr>
    </w:lvl>
    <w:lvl w:ilvl="3" w:tplc="041D000F" w:tentative="1">
      <w:start w:val="1"/>
      <w:numFmt w:val="decimal"/>
      <w:lvlText w:val="%4."/>
      <w:lvlJc w:val="left"/>
      <w:pPr>
        <w:ind w:left="4965" w:hanging="360"/>
      </w:pPr>
    </w:lvl>
    <w:lvl w:ilvl="4" w:tplc="041D0019" w:tentative="1">
      <w:start w:val="1"/>
      <w:numFmt w:val="lowerLetter"/>
      <w:lvlText w:val="%5."/>
      <w:lvlJc w:val="left"/>
      <w:pPr>
        <w:ind w:left="5685" w:hanging="360"/>
      </w:pPr>
    </w:lvl>
    <w:lvl w:ilvl="5" w:tplc="041D001B" w:tentative="1">
      <w:start w:val="1"/>
      <w:numFmt w:val="lowerRoman"/>
      <w:lvlText w:val="%6."/>
      <w:lvlJc w:val="right"/>
      <w:pPr>
        <w:ind w:left="6405" w:hanging="180"/>
      </w:pPr>
    </w:lvl>
    <w:lvl w:ilvl="6" w:tplc="041D000F" w:tentative="1">
      <w:start w:val="1"/>
      <w:numFmt w:val="decimal"/>
      <w:lvlText w:val="%7."/>
      <w:lvlJc w:val="left"/>
      <w:pPr>
        <w:ind w:left="7125" w:hanging="360"/>
      </w:pPr>
    </w:lvl>
    <w:lvl w:ilvl="7" w:tplc="041D0019" w:tentative="1">
      <w:start w:val="1"/>
      <w:numFmt w:val="lowerLetter"/>
      <w:lvlText w:val="%8."/>
      <w:lvlJc w:val="left"/>
      <w:pPr>
        <w:ind w:left="7845" w:hanging="360"/>
      </w:pPr>
    </w:lvl>
    <w:lvl w:ilvl="8" w:tplc="041D001B" w:tentative="1">
      <w:start w:val="1"/>
      <w:numFmt w:val="lowerRoman"/>
      <w:lvlText w:val="%9."/>
      <w:lvlJc w:val="right"/>
      <w:pPr>
        <w:ind w:left="8565" w:hanging="180"/>
      </w:pPr>
    </w:lvl>
  </w:abstractNum>
  <w:abstractNum w:abstractNumId="21" w15:restartNumberingAfterBreak="0">
    <w:nsid w:val="5451695D"/>
    <w:multiLevelType w:val="hybridMultilevel"/>
    <w:tmpl w:val="D4EAB024"/>
    <w:lvl w:ilvl="0" w:tplc="DDE66DFE">
      <w:start w:val="1"/>
      <w:numFmt w:val="bullet"/>
      <w:lvlText w:val="•"/>
      <w:lvlJc w:val="left"/>
      <w:pPr>
        <w:tabs>
          <w:tab w:val="num" w:pos="720"/>
        </w:tabs>
        <w:ind w:left="720" w:hanging="360"/>
      </w:pPr>
      <w:rPr>
        <w:rFonts w:ascii="Arial" w:hAnsi="Arial" w:hint="default"/>
      </w:rPr>
    </w:lvl>
    <w:lvl w:ilvl="1" w:tplc="0CA2E3D4" w:tentative="1">
      <w:start w:val="1"/>
      <w:numFmt w:val="bullet"/>
      <w:lvlText w:val="•"/>
      <w:lvlJc w:val="left"/>
      <w:pPr>
        <w:tabs>
          <w:tab w:val="num" w:pos="1440"/>
        </w:tabs>
        <w:ind w:left="1440" w:hanging="360"/>
      </w:pPr>
      <w:rPr>
        <w:rFonts w:ascii="Arial" w:hAnsi="Arial" w:hint="default"/>
      </w:rPr>
    </w:lvl>
    <w:lvl w:ilvl="2" w:tplc="F2C89F9E" w:tentative="1">
      <w:start w:val="1"/>
      <w:numFmt w:val="bullet"/>
      <w:lvlText w:val="•"/>
      <w:lvlJc w:val="left"/>
      <w:pPr>
        <w:tabs>
          <w:tab w:val="num" w:pos="2160"/>
        </w:tabs>
        <w:ind w:left="2160" w:hanging="360"/>
      </w:pPr>
      <w:rPr>
        <w:rFonts w:ascii="Arial" w:hAnsi="Arial" w:hint="default"/>
      </w:rPr>
    </w:lvl>
    <w:lvl w:ilvl="3" w:tplc="EC807960" w:tentative="1">
      <w:start w:val="1"/>
      <w:numFmt w:val="bullet"/>
      <w:lvlText w:val="•"/>
      <w:lvlJc w:val="left"/>
      <w:pPr>
        <w:tabs>
          <w:tab w:val="num" w:pos="2880"/>
        </w:tabs>
        <w:ind w:left="2880" w:hanging="360"/>
      </w:pPr>
      <w:rPr>
        <w:rFonts w:ascii="Arial" w:hAnsi="Arial" w:hint="default"/>
      </w:rPr>
    </w:lvl>
    <w:lvl w:ilvl="4" w:tplc="FD0AEBCC" w:tentative="1">
      <w:start w:val="1"/>
      <w:numFmt w:val="bullet"/>
      <w:lvlText w:val="•"/>
      <w:lvlJc w:val="left"/>
      <w:pPr>
        <w:tabs>
          <w:tab w:val="num" w:pos="3600"/>
        </w:tabs>
        <w:ind w:left="3600" w:hanging="360"/>
      </w:pPr>
      <w:rPr>
        <w:rFonts w:ascii="Arial" w:hAnsi="Arial" w:hint="default"/>
      </w:rPr>
    </w:lvl>
    <w:lvl w:ilvl="5" w:tplc="A43E4AF0" w:tentative="1">
      <w:start w:val="1"/>
      <w:numFmt w:val="bullet"/>
      <w:lvlText w:val="•"/>
      <w:lvlJc w:val="left"/>
      <w:pPr>
        <w:tabs>
          <w:tab w:val="num" w:pos="4320"/>
        </w:tabs>
        <w:ind w:left="4320" w:hanging="360"/>
      </w:pPr>
      <w:rPr>
        <w:rFonts w:ascii="Arial" w:hAnsi="Arial" w:hint="default"/>
      </w:rPr>
    </w:lvl>
    <w:lvl w:ilvl="6" w:tplc="3A6CC5D0" w:tentative="1">
      <w:start w:val="1"/>
      <w:numFmt w:val="bullet"/>
      <w:lvlText w:val="•"/>
      <w:lvlJc w:val="left"/>
      <w:pPr>
        <w:tabs>
          <w:tab w:val="num" w:pos="5040"/>
        </w:tabs>
        <w:ind w:left="5040" w:hanging="360"/>
      </w:pPr>
      <w:rPr>
        <w:rFonts w:ascii="Arial" w:hAnsi="Arial" w:hint="default"/>
      </w:rPr>
    </w:lvl>
    <w:lvl w:ilvl="7" w:tplc="7916D460" w:tentative="1">
      <w:start w:val="1"/>
      <w:numFmt w:val="bullet"/>
      <w:lvlText w:val="•"/>
      <w:lvlJc w:val="left"/>
      <w:pPr>
        <w:tabs>
          <w:tab w:val="num" w:pos="5760"/>
        </w:tabs>
        <w:ind w:left="5760" w:hanging="360"/>
      </w:pPr>
      <w:rPr>
        <w:rFonts w:ascii="Arial" w:hAnsi="Arial" w:hint="default"/>
      </w:rPr>
    </w:lvl>
    <w:lvl w:ilvl="8" w:tplc="E31677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E135324"/>
    <w:multiLevelType w:val="hybridMultilevel"/>
    <w:tmpl w:val="BD2E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14569"/>
    <w:multiLevelType w:val="hybridMultilevel"/>
    <w:tmpl w:val="6888A6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5F93FEF"/>
    <w:multiLevelType w:val="hybridMultilevel"/>
    <w:tmpl w:val="30CED4B2"/>
    <w:lvl w:ilvl="0" w:tplc="B43A829C">
      <w:start w:val="1"/>
      <w:numFmt w:val="lowerLetter"/>
      <w:lvlText w:val="(%1)"/>
      <w:lvlJc w:val="left"/>
      <w:pPr>
        <w:ind w:left="2805" w:hanging="360"/>
      </w:pPr>
      <w:rPr>
        <w:rFonts w:hint="default"/>
      </w:rPr>
    </w:lvl>
    <w:lvl w:ilvl="1" w:tplc="041D0019" w:tentative="1">
      <w:start w:val="1"/>
      <w:numFmt w:val="lowerLetter"/>
      <w:lvlText w:val="%2."/>
      <w:lvlJc w:val="left"/>
      <w:pPr>
        <w:ind w:left="3525" w:hanging="360"/>
      </w:pPr>
    </w:lvl>
    <w:lvl w:ilvl="2" w:tplc="041D001B" w:tentative="1">
      <w:start w:val="1"/>
      <w:numFmt w:val="lowerRoman"/>
      <w:lvlText w:val="%3."/>
      <w:lvlJc w:val="right"/>
      <w:pPr>
        <w:ind w:left="4245" w:hanging="180"/>
      </w:pPr>
    </w:lvl>
    <w:lvl w:ilvl="3" w:tplc="041D000F" w:tentative="1">
      <w:start w:val="1"/>
      <w:numFmt w:val="decimal"/>
      <w:lvlText w:val="%4."/>
      <w:lvlJc w:val="left"/>
      <w:pPr>
        <w:ind w:left="4965" w:hanging="360"/>
      </w:pPr>
    </w:lvl>
    <w:lvl w:ilvl="4" w:tplc="041D0019" w:tentative="1">
      <w:start w:val="1"/>
      <w:numFmt w:val="lowerLetter"/>
      <w:lvlText w:val="%5."/>
      <w:lvlJc w:val="left"/>
      <w:pPr>
        <w:ind w:left="5685" w:hanging="360"/>
      </w:pPr>
    </w:lvl>
    <w:lvl w:ilvl="5" w:tplc="041D001B" w:tentative="1">
      <w:start w:val="1"/>
      <w:numFmt w:val="lowerRoman"/>
      <w:lvlText w:val="%6."/>
      <w:lvlJc w:val="right"/>
      <w:pPr>
        <w:ind w:left="6405" w:hanging="180"/>
      </w:pPr>
    </w:lvl>
    <w:lvl w:ilvl="6" w:tplc="041D000F" w:tentative="1">
      <w:start w:val="1"/>
      <w:numFmt w:val="decimal"/>
      <w:lvlText w:val="%7."/>
      <w:lvlJc w:val="left"/>
      <w:pPr>
        <w:ind w:left="7125" w:hanging="360"/>
      </w:pPr>
    </w:lvl>
    <w:lvl w:ilvl="7" w:tplc="041D0019" w:tentative="1">
      <w:start w:val="1"/>
      <w:numFmt w:val="lowerLetter"/>
      <w:lvlText w:val="%8."/>
      <w:lvlJc w:val="left"/>
      <w:pPr>
        <w:ind w:left="7845" w:hanging="360"/>
      </w:pPr>
    </w:lvl>
    <w:lvl w:ilvl="8" w:tplc="041D001B" w:tentative="1">
      <w:start w:val="1"/>
      <w:numFmt w:val="lowerRoman"/>
      <w:lvlText w:val="%9."/>
      <w:lvlJc w:val="right"/>
      <w:pPr>
        <w:ind w:left="8565" w:hanging="180"/>
      </w:pPr>
    </w:lvl>
  </w:abstractNum>
  <w:abstractNum w:abstractNumId="29" w15:restartNumberingAfterBreak="0">
    <w:nsid w:val="664E0EEE"/>
    <w:multiLevelType w:val="hybridMultilevel"/>
    <w:tmpl w:val="E37826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C4855"/>
    <w:multiLevelType w:val="hybridMultilevel"/>
    <w:tmpl w:val="E5AA4D00"/>
    <w:lvl w:ilvl="0" w:tplc="7A1E560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1569"/>
        </w:tabs>
        <w:ind w:left="1569"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A428D9"/>
    <w:multiLevelType w:val="hybridMultilevel"/>
    <w:tmpl w:val="79A07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3"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41"/>
  </w:num>
  <w:num w:numId="3">
    <w:abstractNumId w:val="37"/>
  </w:num>
  <w:num w:numId="4">
    <w:abstractNumId w:val="14"/>
  </w:num>
  <w:num w:numId="5">
    <w:abstractNumId w:val="19"/>
  </w:num>
  <w:num w:numId="6">
    <w:abstractNumId w:val="42"/>
  </w:num>
  <w:num w:numId="7">
    <w:abstractNumId w:val="2"/>
  </w:num>
  <w:num w:numId="8">
    <w:abstractNumId w:val="33"/>
  </w:num>
  <w:num w:numId="9">
    <w:abstractNumId w:val="13"/>
  </w:num>
  <w:num w:numId="10">
    <w:abstractNumId w:val="23"/>
  </w:num>
  <w:num w:numId="11">
    <w:abstractNumId w:val="43"/>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6"/>
  </w:num>
  <w:num w:numId="17">
    <w:abstractNumId w:val="34"/>
  </w:num>
  <w:num w:numId="18">
    <w:abstractNumId w:val="5"/>
  </w:num>
  <w:num w:numId="19">
    <w:abstractNumId w:val="9"/>
  </w:num>
  <w:num w:numId="20">
    <w:abstractNumId w:val="38"/>
  </w:num>
  <w:num w:numId="21">
    <w:abstractNumId w:val="7"/>
  </w:num>
  <w:num w:numId="22">
    <w:abstractNumId w:val="10"/>
  </w:num>
  <w:num w:numId="23">
    <w:abstractNumId w:val="16"/>
  </w:num>
  <w:num w:numId="24">
    <w:abstractNumId w:val="3"/>
  </w:num>
  <w:num w:numId="25">
    <w:abstractNumId w:val="6"/>
  </w:num>
  <w:num w:numId="26">
    <w:abstractNumId w:val="11"/>
  </w:num>
  <w:num w:numId="27">
    <w:abstractNumId w:val="18"/>
  </w:num>
  <w:num w:numId="28">
    <w:abstractNumId w:val="1"/>
  </w:num>
  <w:num w:numId="29">
    <w:abstractNumId w:val="32"/>
  </w:num>
  <w:num w:numId="30">
    <w:abstractNumId w:val="31"/>
  </w:num>
  <w:num w:numId="31">
    <w:abstractNumId w:val="12"/>
  </w:num>
  <w:num w:numId="32">
    <w:abstractNumId w:val="4"/>
  </w:num>
  <w:num w:numId="33">
    <w:abstractNumId w:val="27"/>
  </w:num>
  <w:num w:numId="34">
    <w:abstractNumId w:val="35"/>
  </w:num>
  <w:num w:numId="35">
    <w:abstractNumId w:val="22"/>
  </w:num>
  <w:num w:numId="36">
    <w:abstractNumId w:val="40"/>
  </w:num>
  <w:num w:numId="37">
    <w:abstractNumId w:val="8"/>
  </w:num>
  <w:num w:numId="38">
    <w:abstractNumId w:val="17"/>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4"/>
  </w:num>
  <w:num w:numId="43">
    <w:abstractNumId w:val="15"/>
  </w:num>
  <w:num w:numId="44">
    <w:abstractNumId w:val="30"/>
  </w:num>
  <w:num w:numId="45">
    <w:abstractNumId w:val="26"/>
  </w:num>
  <w:num w:numId="46">
    <w:abstractNumId w:val="20"/>
  </w:num>
  <w:num w:numId="47">
    <w:abstractNumId w:val="28"/>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DF2"/>
    <w:rsid w:val="00024E5B"/>
    <w:rsid w:val="00025884"/>
    <w:rsid w:val="00025AFA"/>
    <w:rsid w:val="00025EB1"/>
    <w:rsid w:val="00025F50"/>
    <w:rsid w:val="00026106"/>
    <w:rsid w:val="00026A7A"/>
    <w:rsid w:val="0002710F"/>
    <w:rsid w:val="0002720F"/>
    <w:rsid w:val="000277B9"/>
    <w:rsid w:val="00027F6E"/>
    <w:rsid w:val="0003039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1C2"/>
    <w:rsid w:val="0004027D"/>
    <w:rsid w:val="000402D2"/>
    <w:rsid w:val="000404CA"/>
    <w:rsid w:val="000407EF"/>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117"/>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304"/>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3672"/>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D0C"/>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4ED2"/>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19"/>
    <w:rsid w:val="000D6D8D"/>
    <w:rsid w:val="000D76D0"/>
    <w:rsid w:val="000D7A13"/>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14C"/>
    <w:rsid w:val="000E56DF"/>
    <w:rsid w:val="000E5DAC"/>
    <w:rsid w:val="000E649F"/>
    <w:rsid w:val="000E65B5"/>
    <w:rsid w:val="000E682B"/>
    <w:rsid w:val="000E7158"/>
    <w:rsid w:val="000E72F9"/>
    <w:rsid w:val="000F1162"/>
    <w:rsid w:val="000F1472"/>
    <w:rsid w:val="000F18EC"/>
    <w:rsid w:val="000F1F00"/>
    <w:rsid w:val="000F2263"/>
    <w:rsid w:val="000F2FB7"/>
    <w:rsid w:val="000F3B2A"/>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183"/>
    <w:rsid w:val="00113497"/>
    <w:rsid w:val="00113752"/>
    <w:rsid w:val="0011384E"/>
    <w:rsid w:val="001139BD"/>
    <w:rsid w:val="00113D2A"/>
    <w:rsid w:val="00114700"/>
    <w:rsid w:val="00114E1E"/>
    <w:rsid w:val="00114F7F"/>
    <w:rsid w:val="001151B7"/>
    <w:rsid w:val="001153ED"/>
    <w:rsid w:val="00115567"/>
    <w:rsid w:val="00115B0A"/>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760"/>
    <w:rsid w:val="00130884"/>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8F4"/>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836"/>
    <w:rsid w:val="00175A17"/>
    <w:rsid w:val="00175B93"/>
    <w:rsid w:val="001760D7"/>
    <w:rsid w:val="00176275"/>
    <w:rsid w:val="0017647C"/>
    <w:rsid w:val="0017652D"/>
    <w:rsid w:val="001776B3"/>
    <w:rsid w:val="0017790F"/>
    <w:rsid w:val="00177E47"/>
    <w:rsid w:val="00177EEA"/>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5BC"/>
    <w:rsid w:val="001E1880"/>
    <w:rsid w:val="001E19B6"/>
    <w:rsid w:val="001E1E1A"/>
    <w:rsid w:val="001E2151"/>
    <w:rsid w:val="001E25A7"/>
    <w:rsid w:val="001E3105"/>
    <w:rsid w:val="001E396A"/>
    <w:rsid w:val="001E3C3F"/>
    <w:rsid w:val="001E3CFC"/>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A69"/>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738"/>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C8C"/>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531"/>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999"/>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68A4"/>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99D"/>
    <w:rsid w:val="00292ADA"/>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A4E"/>
    <w:rsid w:val="002A2E86"/>
    <w:rsid w:val="002A2ED4"/>
    <w:rsid w:val="002A3279"/>
    <w:rsid w:val="002A37D0"/>
    <w:rsid w:val="002A38E2"/>
    <w:rsid w:val="002A394B"/>
    <w:rsid w:val="002A3D45"/>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F75"/>
    <w:rsid w:val="002D5FD8"/>
    <w:rsid w:val="002D63E0"/>
    <w:rsid w:val="002D69AE"/>
    <w:rsid w:val="002D751B"/>
    <w:rsid w:val="002D7713"/>
    <w:rsid w:val="002D7FD1"/>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EDE"/>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6D5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0A"/>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2FE7"/>
    <w:rsid w:val="00343C5E"/>
    <w:rsid w:val="00344383"/>
    <w:rsid w:val="003443AA"/>
    <w:rsid w:val="003448B5"/>
    <w:rsid w:val="003448EB"/>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523B"/>
    <w:rsid w:val="003652D6"/>
    <w:rsid w:val="00365564"/>
    <w:rsid w:val="00365644"/>
    <w:rsid w:val="00365D1E"/>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842"/>
    <w:rsid w:val="003708E2"/>
    <w:rsid w:val="00370B4F"/>
    <w:rsid w:val="00371277"/>
    <w:rsid w:val="003713EA"/>
    <w:rsid w:val="00371626"/>
    <w:rsid w:val="00371733"/>
    <w:rsid w:val="00371866"/>
    <w:rsid w:val="00371954"/>
    <w:rsid w:val="003719EB"/>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089"/>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532"/>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2C5"/>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76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20C"/>
    <w:rsid w:val="00440391"/>
    <w:rsid w:val="004408F7"/>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514"/>
    <w:rsid w:val="0044788F"/>
    <w:rsid w:val="00447BA9"/>
    <w:rsid w:val="00447C6A"/>
    <w:rsid w:val="00447F68"/>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C45"/>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4F36"/>
    <w:rsid w:val="004853BC"/>
    <w:rsid w:val="00485B1E"/>
    <w:rsid w:val="00485CFC"/>
    <w:rsid w:val="0048637C"/>
    <w:rsid w:val="00486889"/>
    <w:rsid w:val="004869AB"/>
    <w:rsid w:val="00486EC8"/>
    <w:rsid w:val="0048708F"/>
    <w:rsid w:val="00487591"/>
    <w:rsid w:val="00487948"/>
    <w:rsid w:val="00487BA4"/>
    <w:rsid w:val="00487C8A"/>
    <w:rsid w:val="004900B8"/>
    <w:rsid w:val="004906F8"/>
    <w:rsid w:val="0049104E"/>
    <w:rsid w:val="00491D90"/>
    <w:rsid w:val="00491E06"/>
    <w:rsid w:val="0049217F"/>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742"/>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810"/>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062"/>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76F"/>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914"/>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16"/>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1B7"/>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43D"/>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5796A"/>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127"/>
    <w:rsid w:val="00586B82"/>
    <w:rsid w:val="00586C07"/>
    <w:rsid w:val="00587083"/>
    <w:rsid w:val="005870F8"/>
    <w:rsid w:val="00587549"/>
    <w:rsid w:val="00587A51"/>
    <w:rsid w:val="005900BD"/>
    <w:rsid w:val="005901B5"/>
    <w:rsid w:val="00590667"/>
    <w:rsid w:val="00590CC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8C9"/>
    <w:rsid w:val="005A3227"/>
    <w:rsid w:val="005A34D5"/>
    <w:rsid w:val="005A35B1"/>
    <w:rsid w:val="005A389C"/>
    <w:rsid w:val="005A3DDB"/>
    <w:rsid w:val="005A3F60"/>
    <w:rsid w:val="005A46BF"/>
    <w:rsid w:val="005A494C"/>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B2D"/>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34"/>
    <w:rsid w:val="005C2896"/>
    <w:rsid w:val="005C37CB"/>
    <w:rsid w:val="005C39D5"/>
    <w:rsid w:val="005C3AB3"/>
    <w:rsid w:val="005C3C69"/>
    <w:rsid w:val="005C3DDA"/>
    <w:rsid w:val="005C3F88"/>
    <w:rsid w:val="005C4909"/>
    <w:rsid w:val="005C490F"/>
    <w:rsid w:val="005C4975"/>
    <w:rsid w:val="005C4E7B"/>
    <w:rsid w:val="005C4F9B"/>
    <w:rsid w:val="005C538F"/>
    <w:rsid w:val="005C5BCC"/>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5D8D"/>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368"/>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86F"/>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B77"/>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089"/>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2FF5"/>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A34"/>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4A0"/>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5A5"/>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A1"/>
    <w:rsid w:val="00747B1A"/>
    <w:rsid w:val="00747E74"/>
    <w:rsid w:val="0075031E"/>
    <w:rsid w:val="00750866"/>
    <w:rsid w:val="00750DB4"/>
    <w:rsid w:val="00751176"/>
    <w:rsid w:val="007513CD"/>
    <w:rsid w:val="007515EA"/>
    <w:rsid w:val="007516F8"/>
    <w:rsid w:val="00751F7B"/>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57F"/>
    <w:rsid w:val="00763BE1"/>
    <w:rsid w:val="00763C34"/>
    <w:rsid w:val="007641C7"/>
    <w:rsid w:val="007651EF"/>
    <w:rsid w:val="007653A0"/>
    <w:rsid w:val="00765425"/>
    <w:rsid w:val="00765718"/>
    <w:rsid w:val="007659D7"/>
    <w:rsid w:val="00765A86"/>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6D"/>
    <w:rsid w:val="007727F9"/>
    <w:rsid w:val="00772C77"/>
    <w:rsid w:val="00772F04"/>
    <w:rsid w:val="00773419"/>
    <w:rsid w:val="00773504"/>
    <w:rsid w:val="007736B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2D7A"/>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A96"/>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2B"/>
    <w:rsid w:val="00800C42"/>
    <w:rsid w:val="00800F2A"/>
    <w:rsid w:val="008015EB"/>
    <w:rsid w:val="008027EA"/>
    <w:rsid w:val="00802A2C"/>
    <w:rsid w:val="00802A86"/>
    <w:rsid w:val="00802C73"/>
    <w:rsid w:val="00802D3B"/>
    <w:rsid w:val="00802E45"/>
    <w:rsid w:val="008032B2"/>
    <w:rsid w:val="0080356F"/>
    <w:rsid w:val="00803787"/>
    <w:rsid w:val="00803AF6"/>
    <w:rsid w:val="00803B34"/>
    <w:rsid w:val="00803DB4"/>
    <w:rsid w:val="008041F4"/>
    <w:rsid w:val="008042B5"/>
    <w:rsid w:val="008056C2"/>
    <w:rsid w:val="0080575D"/>
    <w:rsid w:val="008057CA"/>
    <w:rsid w:val="00805C3C"/>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1AD"/>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5BCB"/>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36D"/>
    <w:rsid w:val="00847483"/>
    <w:rsid w:val="00847C83"/>
    <w:rsid w:val="00847CD4"/>
    <w:rsid w:val="008505EC"/>
    <w:rsid w:val="00850917"/>
    <w:rsid w:val="00850B10"/>
    <w:rsid w:val="00850CB6"/>
    <w:rsid w:val="008510B1"/>
    <w:rsid w:val="00851714"/>
    <w:rsid w:val="008517AC"/>
    <w:rsid w:val="00851FCB"/>
    <w:rsid w:val="008520CA"/>
    <w:rsid w:val="0085245E"/>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2C0"/>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8A"/>
    <w:rsid w:val="008821FC"/>
    <w:rsid w:val="008828B7"/>
    <w:rsid w:val="0088296C"/>
    <w:rsid w:val="00882C08"/>
    <w:rsid w:val="00883078"/>
    <w:rsid w:val="008834A0"/>
    <w:rsid w:val="00883BA7"/>
    <w:rsid w:val="00883CC0"/>
    <w:rsid w:val="00883E67"/>
    <w:rsid w:val="0088434F"/>
    <w:rsid w:val="00884669"/>
    <w:rsid w:val="00884B21"/>
    <w:rsid w:val="00884C13"/>
    <w:rsid w:val="00884EBC"/>
    <w:rsid w:val="00884FF2"/>
    <w:rsid w:val="00885457"/>
    <w:rsid w:val="008855A0"/>
    <w:rsid w:val="00885672"/>
    <w:rsid w:val="008857A2"/>
    <w:rsid w:val="00885978"/>
    <w:rsid w:val="00886396"/>
    <w:rsid w:val="00887073"/>
    <w:rsid w:val="008870AB"/>
    <w:rsid w:val="008872FC"/>
    <w:rsid w:val="00887496"/>
    <w:rsid w:val="0088758B"/>
    <w:rsid w:val="00887615"/>
    <w:rsid w:val="00887A63"/>
    <w:rsid w:val="0089073D"/>
    <w:rsid w:val="00890AF1"/>
    <w:rsid w:val="00890B2C"/>
    <w:rsid w:val="00890D6E"/>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131"/>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7C2"/>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BF7"/>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77D"/>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40A"/>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6B8"/>
    <w:rsid w:val="009258D5"/>
    <w:rsid w:val="00925DBF"/>
    <w:rsid w:val="00925F10"/>
    <w:rsid w:val="009263F7"/>
    <w:rsid w:val="00926931"/>
    <w:rsid w:val="00926DC7"/>
    <w:rsid w:val="00926ED5"/>
    <w:rsid w:val="00926F8D"/>
    <w:rsid w:val="00927005"/>
    <w:rsid w:val="0092778C"/>
    <w:rsid w:val="009277AA"/>
    <w:rsid w:val="00927C9C"/>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1E8"/>
    <w:rsid w:val="009362FC"/>
    <w:rsid w:val="009363AE"/>
    <w:rsid w:val="0093692D"/>
    <w:rsid w:val="00940514"/>
    <w:rsid w:val="00940654"/>
    <w:rsid w:val="009407C4"/>
    <w:rsid w:val="00940C9D"/>
    <w:rsid w:val="009416E2"/>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8"/>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3BD"/>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BCF"/>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DEB"/>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07FA8"/>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36D"/>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33"/>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CE4"/>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3E4"/>
    <w:rsid w:val="00A934E6"/>
    <w:rsid w:val="00A9376A"/>
    <w:rsid w:val="00A93D61"/>
    <w:rsid w:val="00A943BB"/>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AA3"/>
    <w:rsid w:val="00AD0E8F"/>
    <w:rsid w:val="00AD0F56"/>
    <w:rsid w:val="00AD1507"/>
    <w:rsid w:val="00AD29BD"/>
    <w:rsid w:val="00AD2A5D"/>
    <w:rsid w:val="00AD314A"/>
    <w:rsid w:val="00AD3B68"/>
    <w:rsid w:val="00AD429D"/>
    <w:rsid w:val="00AD48A4"/>
    <w:rsid w:val="00AD4CB3"/>
    <w:rsid w:val="00AD4D87"/>
    <w:rsid w:val="00AD54B3"/>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EC9"/>
    <w:rsid w:val="00AF6127"/>
    <w:rsid w:val="00AF64CD"/>
    <w:rsid w:val="00AF6553"/>
    <w:rsid w:val="00AF65A6"/>
    <w:rsid w:val="00AF6D09"/>
    <w:rsid w:val="00AF73A8"/>
    <w:rsid w:val="00AF7917"/>
    <w:rsid w:val="00AF798A"/>
    <w:rsid w:val="00AF7C3C"/>
    <w:rsid w:val="00AF7DCE"/>
    <w:rsid w:val="00B00521"/>
    <w:rsid w:val="00B0088E"/>
    <w:rsid w:val="00B00C33"/>
    <w:rsid w:val="00B011C5"/>
    <w:rsid w:val="00B01414"/>
    <w:rsid w:val="00B0163E"/>
    <w:rsid w:val="00B017E4"/>
    <w:rsid w:val="00B019A3"/>
    <w:rsid w:val="00B01EC6"/>
    <w:rsid w:val="00B01ECA"/>
    <w:rsid w:val="00B0211F"/>
    <w:rsid w:val="00B02611"/>
    <w:rsid w:val="00B02700"/>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C6C"/>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984"/>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731"/>
    <w:rsid w:val="00B35E73"/>
    <w:rsid w:val="00B35FE3"/>
    <w:rsid w:val="00B36381"/>
    <w:rsid w:val="00B364BD"/>
    <w:rsid w:val="00B3660B"/>
    <w:rsid w:val="00B367F7"/>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9ED"/>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3D4"/>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742"/>
    <w:rsid w:val="00BE51A8"/>
    <w:rsid w:val="00BE5291"/>
    <w:rsid w:val="00BE543A"/>
    <w:rsid w:val="00BE55C7"/>
    <w:rsid w:val="00BE57F1"/>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207"/>
    <w:rsid w:val="00C12BFC"/>
    <w:rsid w:val="00C13153"/>
    <w:rsid w:val="00C13BDF"/>
    <w:rsid w:val="00C140C5"/>
    <w:rsid w:val="00C144BB"/>
    <w:rsid w:val="00C146E7"/>
    <w:rsid w:val="00C14B34"/>
    <w:rsid w:val="00C14C9B"/>
    <w:rsid w:val="00C15361"/>
    <w:rsid w:val="00C15D09"/>
    <w:rsid w:val="00C160F7"/>
    <w:rsid w:val="00C16604"/>
    <w:rsid w:val="00C16D30"/>
    <w:rsid w:val="00C1745F"/>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58E9"/>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0F5"/>
    <w:rsid w:val="00C62EEC"/>
    <w:rsid w:val="00C631DD"/>
    <w:rsid w:val="00C63879"/>
    <w:rsid w:val="00C63EA0"/>
    <w:rsid w:val="00C63F6F"/>
    <w:rsid w:val="00C64EA5"/>
    <w:rsid w:val="00C64F98"/>
    <w:rsid w:val="00C65244"/>
    <w:rsid w:val="00C652E9"/>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A37"/>
    <w:rsid w:val="00C97B39"/>
    <w:rsid w:val="00C97E74"/>
    <w:rsid w:val="00C97F28"/>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87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9ED"/>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06"/>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6E5"/>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6F5"/>
    <w:rsid w:val="00D33785"/>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26E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60"/>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05E"/>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BC3"/>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42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679"/>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93A"/>
    <w:rsid w:val="00DF0A8B"/>
    <w:rsid w:val="00DF0AAC"/>
    <w:rsid w:val="00DF0D76"/>
    <w:rsid w:val="00DF109C"/>
    <w:rsid w:val="00DF114F"/>
    <w:rsid w:val="00DF14E8"/>
    <w:rsid w:val="00DF1678"/>
    <w:rsid w:val="00DF1800"/>
    <w:rsid w:val="00DF1DD4"/>
    <w:rsid w:val="00DF2196"/>
    <w:rsid w:val="00DF2419"/>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0092"/>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4D55"/>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80C"/>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83A"/>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0FF5"/>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4FDE"/>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C49"/>
    <w:rsid w:val="00E64E1B"/>
    <w:rsid w:val="00E64F4C"/>
    <w:rsid w:val="00E65897"/>
    <w:rsid w:val="00E65AD1"/>
    <w:rsid w:val="00E65FD5"/>
    <w:rsid w:val="00E66044"/>
    <w:rsid w:val="00E66208"/>
    <w:rsid w:val="00E664EF"/>
    <w:rsid w:val="00E667F8"/>
    <w:rsid w:val="00E66BC6"/>
    <w:rsid w:val="00E66C94"/>
    <w:rsid w:val="00E66F23"/>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93F"/>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0BE0"/>
    <w:rsid w:val="00EB0E44"/>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1E6A"/>
    <w:rsid w:val="00ED20E9"/>
    <w:rsid w:val="00ED24B8"/>
    <w:rsid w:val="00ED24C0"/>
    <w:rsid w:val="00ED2A5C"/>
    <w:rsid w:val="00ED2CAA"/>
    <w:rsid w:val="00ED2DA2"/>
    <w:rsid w:val="00ED2E8C"/>
    <w:rsid w:val="00ED2F37"/>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925"/>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470"/>
    <w:rsid w:val="00F05800"/>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AF4"/>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5"/>
    <w:rsid w:val="00F7431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48"/>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1D"/>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638"/>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099"/>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7BC36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fontTable" Target="fontTable.xml"/><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2329</Words>
  <Characters>12344</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2017-05-06T05:55:00Z</dcterms:created>
  <dcterms:modified xsi:type="dcterms:W3CDTF">2017-05-06T06:03:00Z</dcterms:modified>
</cp:coreProperties>
</file>